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BRIGITA HARANGOZÓ</w:t>
            </w:r>
          </w:p>
          <w:p w:rsidR="00C275A3" w:rsidRDefault="00A96AEC" w:rsidP="00C275A3">
            <w:pPr>
              <w:pStyle w:val="Hallgatokepzes"/>
            </w:pPr>
            <w:r>
              <w:t>Department of Preschool and Primary Education</w:t>
            </w:r>
            <w:r>
              <w:br/>
            </w:r>
            <w:r w:rsidR="00E77B23">
              <w:t>MSc, 9. semester</w:t>
            </w:r>
          </w:p>
          <w:p w:rsidR="00C265CE" w:rsidRPr="009E5FF1" w:rsidRDefault="00E77B23" w:rsidP="00C275A3">
            <w:pPr>
              <w:pStyle w:val="Hallgatokepzes"/>
              <w:rPr>
                <w:b/>
                <w:caps/>
              </w:rPr>
            </w:pPr>
            <w:r>
              <w:t>Selye J. University</w:t>
            </w:r>
            <w:r w:rsidR="00C275A3">
              <w:br/>
            </w:r>
            <w:r w:rsidR="00DB4822">
              <w:t>Faculty of Education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Beáta Dobay, PaedDr.</w:t>
            </w:r>
          </w:p>
          <w:p w:rsidR="00DB4822" w:rsidRDefault="00DB4822" w:rsidP="00E11062">
            <w:pPr>
              <w:pStyle w:val="Konzulensek"/>
            </w:pPr>
            <w:r w:rsidRPr="00DB4822">
              <w:t>Professor, SJE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Frequency of posture disorders among low grade students of elementry schools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Early school-aged children; Spinal deformit; Ear/shoulder measurement; BMI.</w:t>
      </w:r>
      <w:r>
        <w:t xml:space="preserve"/>
      </w:r>
    </w:p>
    <w:p>
      <w:pPr>
        <w:widowControl w:val="on"/>
        <w:pBdr/>
        <w:spacing w:before="240" w:after="240" w:line="240" w:lineRule="auto"/>
        <w:ind w:left="0" w:right="0"/>
        <w:jc w:val="left"/>
      </w:pPr>
      <w:r>
        <w:rPr>
          <w:color w:val="000000"/>
          <w:sz w:val="24"/>
          <w:szCs w:val="24"/>
        </w:rPr>
        <w:t xml:space="preserve">Resume</w:t>
      </w:r>
    </w:p>
    <w:p>
      <w:pPr>
        <w:widowControl w:val="on"/>
        <w:pBdr/>
        <w:spacing w:before="240" w:after="240" w:line="240" w:lineRule="auto"/>
        <w:ind w:left="0" w:right="0"/>
        <w:jc w:val="left"/>
      </w:pPr>
      <w:r>
        <w:rPr>
          <w:color w:val="000000"/>
          <w:sz w:val="24"/>
          <w:szCs w:val="24"/>
        </w:rPr>
        <w:t xml:space="preserve">The motion, as a basis for the development plays an important role in children's lives, which becomes important later in the adulthood. First, the motion is important to preserve the health as it is known a sedentary lifestyle can cause many diseases. In the absence of motion activities more and more children have overweight, diabetes, frequent mobility problems, bad posture, and fallen arch.</w:t>
      </w:r>
      <w:r>
        <w:rPr>
          <w:color w:val="000000"/>
          <w:sz w:val="24"/>
          <w:szCs w:val="24"/>
        </w:rPr>
        <w:br/>
        <w:t xml:space="preserve">The main aim of this thesis was to assess what is the incidence of spinal deformity among the two selected elementary school students. We were interested in the nutritional level of the students. We were searching for which sex has been the spinal deformity characteristic and this question we tried to answer, too.</w:t>
      </w:r>
      <w:r>
        <w:rPr>
          <w:color w:val="000000"/>
          <w:sz w:val="24"/>
          <w:szCs w:val="24"/>
        </w:rPr>
        <w:br/>
        <w:t xml:space="preserve">The first part of the thesis is based upon the literature about the development of the spine, the maintenance forms, correct posture to promote school furniture and a description of the need for prevention in the context of physical education.</w:t>
      </w:r>
      <w:r>
        <w:rPr>
          <w:color w:val="000000"/>
          <w:sz w:val="24"/>
          <w:szCs w:val="24"/>
        </w:rPr>
        <w:br/>
        <w:t xml:space="preserve">The empirical part contains the objectives, assumptions and methods and we analyze the results. The gained knowledge and analyzes are just for information purpose only because of the small number of participation in the study sample (n = 108).</w:t>
      </w:r>
      <w:r>
        <w:rPr>
          <w:color w:val="000000"/>
          <w:sz w:val="24"/>
          <w:szCs w:val="24"/>
        </w:rPr>
        <w:br/>
        <w:t xml:space="preserve">The shoulder-ear measurements revealed that in the school of Gbelce more than 50% of the students have the spinal deformity, in the school of Svodin it was 42%. The exact figures can be found in the graph. Our first assumption has not been confirmed because mostly the boys have overweight compared with the girls. The second assumption has not been confirmed, too, we discovered distinction between the two schools it was 21.27%. Our third assumption was that the spinal deformity is rather typical for girls. This assumption has also not been confirmed, the numbers showed that for girls it was 38.88% and for boys 40.74%.</w:t>
      </w:r>
      <w:r>
        <w:rPr>
          <w:color w:val="000000"/>
          <w:sz w:val="24"/>
          <w:szCs w:val="24"/>
        </w:rPr>
        <w:br/>
        <w:t xml:space="preserve">The achieved results are maintained valuable because of the significance of the problem. In conclusion, we found out that the overweight and the spinal deformity are already present in the lower grades of the elementary school. To live a full and healthy life in the adulthood, we have to endear the movement for students as sport to be present and to become a part of everyday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35362">
    <w:multiLevelType w:val="hybridMultilevel"/>
    <w:lvl w:ilvl="0" w:tplc="829156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35362">
    <w:abstractNumId w:val="4983536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22629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