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SANDRA BELÁNSZKY</w:t>
            </w:r>
          </w:p>
          <w:p w:rsidR="00C275A3" w:rsidRDefault="00A96AEC" w:rsidP="00C275A3">
            <w:pPr>
              <w:pStyle w:val="Hallgatokepzes"/>
            </w:pPr>
            <w:r>
              <w:t>Economics and Business Management</w:t>
            </w:r>
            <w:r>
              <w:br/>
            </w:r>
            <w:r w:rsidR="00E77B23">
              <w:t>MA, 9. semester</w:t>
            </w:r>
          </w:p>
          <w:p w:rsidR="00C265CE" w:rsidRPr="009E5FF1" w:rsidRDefault="00E77B23" w:rsidP="00C275A3">
            <w:pPr>
              <w:pStyle w:val="Hallgatokepzes"/>
              <w:rPr>
                <w:b/>
                <w:caps/>
              </w:rPr>
            </w:pPr>
            <w:r>
              <w:t>J. Selye University in Komarno</w:t>
            </w:r>
            <w:r w:rsidR="00C275A3">
              <w:br/>
            </w:r>
            <w:r w:rsidR="00DB4822">
              <w:t>Fakulty of economics</w:t>
            </w:r>
          </w:p>
        </w:tc>
        <w:tc>
          <w:tcPr>
            <w:tcW w:w="4914" w:type="dxa"/>
          </w:tcPr>
          <w:p w:rsidR="00DB4822" w:rsidRPr="00DB4822" w:rsidRDefault="00DB4822" w:rsidP="004D7940">
            <w:pPr>
              <w:pStyle w:val="Hallgatonev"/>
              <w:rPr>
                <w:caps/>
              </w:rPr>
            </w:pPr>
            <w:r w:rsidRPr="00DB4822">
              <w:rPr>
                <w:caps/>
              </w:rPr>
              <w:t>MÓNIKA NAGY</w:t>
            </w:r>
          </w:p>
          <w:p w:rsidR="00DB4822" w:rsidRDefault="00C275A3" w:rsidP="004D7940">
            <w:pPr>
              <w:pStyle w:val="Hallgatokepzes"/>
            </w:pPr>
            <w:r>
              <w:t>Economics and Business Management</w:t>
            </w:r>
            <w:r w:rsidR="00A96AEC">
              <w:br/>
              <w:t>MA, 9. semester</w:t>
            </w:r>
          </w:p>
          <w:p w:rsidR="00DB4822" w:rsidRDefault="00DB4822" w:rsidP="004D7940">
            <w:pPr>
              <w:pStyle w:val="Hallgatointezmeny-kar"/>
            </w:pPr>
            <w:r>
              <w:t>J. Selye University </w:t>
            </w:r>
          </w:p>
          <w:p w:rsidR="00C265CE" w:rsidRPr="009E5FF1" w:rsidRDefault="00DB4822" w:rsidP="004D7940">
            <w:pPr>
              <w:pStyle w:val="Hallgatointezmeny-kar"/>
              <w:rPr>
                <w:b/>
                <w:caps/>
              </w:rPr>
            </w:pPr>
            <w:r>
              <w:t>Faculty of Economic</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PhDr. Imre  Antalík </w:t>
            </w:r>
          </w:p>
          <w:p w:rsidR="00DB4822" w:rsidRDefault="00DB4822" w:rsidP="00E11062">
            <w:pPr>
              <w:pStyle w:val="Konzulensek"/>
            </w:pPr>
            <w:r w:rsidRPr="00DB4822">
              <w:t>professor’s assistant, SJE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Measurement of financial intelligence among students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knowledge; intelligence;investments;financial intelligence</w:t>
      </w:r>
      <w:r>
        <w:t xml:space="preserve"/>
      </w:r>
    </w:p>
    <w:p>
      <w:pPr>
        <w:widowControl w:val="on"/>
        <w:pBdr/>
        <w:spacing w:before="240" w:after="240" w:line="240" w:lineRule="auto"/>
        <w:ind w:left="0" w:right="0"/>
        <w:jc w:val="left"/>
      </w:pPr>
      <w:r>
        <w:rPr>
          <w:color w:val="000000"/>
          <w:sz w:val="24"/>
          <w:szCs w:val="24"/>
        </w:rPr>
        <w:t xml:space="preserve">In the theoretical sections of the paper basic concepts such as knowledge and intelligence are disclosed. This is followed by the elaboration of the increasingly popular concept of financial intelligence, then the importance of capital, income, expense and the most common forms of investment opportunities like the various forms of securities, bonds, shares, bank deposits and other forms of savings such as insurance policies are presented.</w:t>
      </w:r>
      <w:r>
        <w:rPr>
          <w:color w:val="000000"/>
          <w:sz w:val="24"/>
          <w:szCs w:val="24"/>
        </w:rPr>
        <w:br/>
        <w:t xml:space="preserve">In the practical part the questionnaire replies of 546 students from the two universities involved were evaluated using cross tabulation analysis. The questionnaire included a couple of basic finance questions, but only a small percentage of respondents managed to get all the answers right. As was a priori assumed, the faculties of economics had the best results in this part. Regarding the satisfaction with finances only about half of the surveyed students were satisfied with their financial situation but the students also know that finances can be improved with the appropriate knowledge and/or connections. We assumed that as university students they have only theoretical knowledge in the field of investments. This assumption turned out to be justified in the case of half of the students, but a surprising discovery was that the other half of the students have reported to not even having theoretical information either. Half of the students would most appreciate a good job; they agree that after school they need to make use of their knowledge. Our research also shows that students often have overconfidence; they overrated their perceived knowledge compared to their real knowledge, which can prove to be hazardous. It is revealed that the knowledge acquired in school is a necessary foundation, it can help develop a good financial mindset, but financial profits can only be gained with practice, experience, continuous development and by constantly being up-to-date.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514739">
    <w:multiLevelType w:val="hybridMultilevel"/>
    <w:lvl w:ilvl="0" w:tplc="606849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514739">
    <w:abstractNumId w:val="4951473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57321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