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L. BAKA</w:t>
            </w:r>
          </w:p>
          <w:p w:rsidR="00C275A3" w:rsidRDefault="00A96AEC" w:rsidP="00C275A3">
            <w:pPr>
              <w:pStyle w:val="Hallgatokepzes"/>
            </w:pPr>
            <w:r>
              <w:t>Hungarian language and literature - History</w:t>
            </w:r>
            <w:r>
              <w:br/>
            </w:r>
            <w:r w:rsidR="00E77B23">
              <w:t>MA, 9. semester</w:t>
            </w:r>
          </w:p>
          <w:p w:rsidR="00C265CE" w:rsidRPr="009E5FF1" w:rsidRDefault="00E77B23" w:rsidP="00C275A3">
            <w:pPr>
              <w:pStyle w:val="Hallgatokepzes"/>
              <w:rPr>
                <w:b/>
                <w:caps/>
              </w:rPr>
            </w:pPr>
            <w:r>
              <w:t>J. Selye University</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Mgr. Barnabás Vajda, PhD.</w:t>
            </w:r>
          </w:p>
          <w:p w:rsidR="00DB4822" w:rsidRDefault="00DB4822" w:rsidP="00E11062">
            <w:pPr>
              <w:pStyle w:val="Konzulensek"/>
            </w:pPr>
            <w:r w:rsidRPr="00DB4822">
              <w:t>assistant professor,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Slovaks in the View of the EP and the Press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deals with the work of two Slovak representatives of the EP with Hungarian nationalities, Edit Bauer and Alajos Mészáros, during the period of 2009-2013. The analysis is based on the premise that there is a shift in emphasis between the real activities of the abovementioned representatives and the publications in press, in favor of the topics related to minorities. The paper analyses in detail the activities in EP and also in press of both of the representatives. The study compares the representatives’ visually displayed accomplishments with the activities of other representatives of the European Parliament, who in the same way, are considered to be the member of their minorities in their own countries.</w:t>
      </w:r>
    </w:p>
    <w:p>
      <w:pPr>
        <w:widowControl w:val="on"/>
        <w:pBdr/>
        <w:spacing w:before="240" w:after="240" w:line="240" w:lineRule="auto"/>
        <w:ind w:left="0" w:right="0"/>
        <w:jc w:val="left"/>
      </w:pPr>
      <w:r>
        <w:rPr>
          <w:color w:val="000000"/>
          <w:sz w:val="24"/>
          <w:szCs w:val="24"/>
        </w:rPr>
        <w:t xml:space="preserve">Keywords: press analysis, political analysis, representatives of the EP, Hungarian press in Slovakia, emphasis shift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73340">
    <w:multiLevelType w:val="hybridMultilevel"/>
    <w:lvl w:ilvl="0" w:tplc="77178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73340">
    <w:abstractNumId w:val="79673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852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