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 MÓROCZ</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Bodnár</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Voting from abroad in Hungary: is this really counts?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Giving the right to vote for people living outside the territory of a state is a divisive issue. Opponents state that the principle of equality is infringed, and that the decisions of the voted government will not affect these people. Proponents underline the fact that with this regulation we are getting closer to European standards, and we have to keep national political issues in mind as well. In my study I would like to examine whether the Hungarian regulation fulfils the international and Hungarian requirements, and I also analyse the results of the parliamentary election in 2014.</w:t>
      </w:r>
    </w:p>
    <w:p>
      <w:pPr>
        <w:widowControl w:val="on"/>
        <w:pBdr/>
        <w:spacing w:before="240" w:after="240" w:line="240" w:lineRule="auto"/>
        <w:ind w:left="0" w:right="0"/>
        <w:jc w:val="left"/>
      </w:pPr>
      <w:r>
        <w:rPr>
          <w:color w:val="000000"/>
          <w:sz w:val="24"/>
          <w:szCs w:val="24"/>
        </w:rPr>
        <w:br/>
        <w:t xml:space="preserve">After a short historic review it can be seen, that today’s Hungarian regulation is a result of a constant development, and the final step was giving citizenship and the right to vote to Hungarians living abroad. The understanding of definitions like cultural and political nation, citizenship and dual citizenship prove that this step was not lead by actual political goals, but by deeper theoretical issues.</w:t>
      </w:r>
    </w:p>
    <w:p>
      <w:pPr>
        <w:widowControl w:val="on"/>
        <w:pBdr/>
        <w:spacing w:before="240" w:after="240" w:line="240" w:lineRule="auto"/>
        <w:ind w:left="0" w:right="0"/>
        <w:jc w:val="left"/>
      </w:pPr>
      <w:r>
        <w:rPr>
          <w:color w:val="000000"/>
          <w:sz w:val="24"/>
          <w:szCs w:val="24"/>
        </w:rPr>
        <w:br/>
        <w:t xml:space="preserve">With an international comparison I would like to highlight that the Hungarian situation is really special, this means that the good practice of other states can not be fully implemented. Instead of finding the best solution for enabling out-of-country voting I state that the conclusion is that two requirements have to meet: voting rights should be given to people living outside the country as well, but without giving them the possibility to significantly impact the outcome of the elections.</w:t>
      </w:r>
    </w:p>
    <w:p>
      <w:pPr>
        <w:widowControl w:val="on"/>
        <w:pBdr/>
        <w:spacing w:before="240" w:after="240" w:line="240" w:lineRule="auto"/>
        <w:ind w:left="0" w:right="0"/>
        <w:jc w:val="left"/>
      </w:pPr>
      <w:r>
        <w:rPr>
          <w:color w:val="000000"/>
          <w:sz w:val="24"/>
          <w:szCs w:val="24"/>
        </w:rPr>
        <w:br/>
        <w:t xml:space="preserve">After analysing the results of the parliamentary electons in Hungary in 2014 I can state that Hungarians voting from abroad could impact the acquisition of only one mandate. But this time, this one was an important mandate, because the two-third majority of FIDESZ-KDNP was a result of it. Because of this I recomment to review the current regulation and implement such a system, in which predetermined number of mandates are reserved for the representatived of out-of-country voters. This would grant their direct representation instead of being a small factor in the fight of huge parties for each mandate.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86567">
    <w:multiLevelType w:val="hybridMultilevel"/>
    <w:lvl w:ilvl="0" w:tplc="184904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86567">
    <w:abstractNumId w:val="81386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097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