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ANITA ERDÖDI</w:t>
            </w:r>
          </w:p>
          <w:p w:rsidR="00C275A3" w:rsidRDefault="00A96AEC" w:rsidP="00C275A3">
            <w:pPr>
              <w:pStyle w:val="Hallgatokepzes"/>
            </w:pPr>
            <w:r>
              <w:t>hungarian literature</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Font</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reading of Ferenc Szentpáli's pasquinade against Mihály Teleki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deal with Ferenc Szentpáli's pasquinade against Mihály Teleki. In connection with this topic, I analyse the history of pasquinades and try to show that this secondary genre has its own literary value apart from the historical importance cleared by J. Béla Téglás. In the next part, I specify my research on the exact work. During my research in the archives, I tried to figure out the reasons for the disagreement between Szentpáli and Teleki. I found three letters, which can be relevant in this case but none of them containes concrete reference on the clash of views. However, it is very probable that there was only a financial problem because in the 72 strophes of the pasquinade, the main point is the dishonourable way of making money.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62273">
    <w:multiLevelType w:val="hybridMultilevel"/>
    <w:lvl w:ilvl="0" w:tplc="37679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62273">
    <w:abstractNumId w:val="98562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979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