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KAREN CSÁSZÁR</w:t>
            </w:r>
          </w:p>
          <w:p w:rsidR="00C275A3" w:rsidRDefault="00A96AEC" w:rsidP="00C275A3">
            <w:pPr>
              <w:pStyle w:val="Hallgatokepzes"/>
            </w:pPr>
            <w:r>
              <w:t>Translator and interpreter</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Katona</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Criminal minds: comparision of Édes Anna and Pascual Duarte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makes a comparison between the protagonists of the last novel of Dezső Kosztolányi and the first novel of Camilo José Cela. Among the points of comparison appear the suppression of instincts, the family environment, humiliation, remorse, the issue of sexuality, the hopes of the characters and the forgiveness they were given. After the analysis of their personality and conditions the comparison continues with the modes of murders and the possible motives. Finally, as part of a criminal outlook based on the Hungarian and the Spanish criminal law books, the paper seeks answer for the following questions: whether Édes Anna and Pascual Duarte received legally adequate penalties for their actions, and what punishment they would receive today.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05672">
    <w:multiLevelType w:val="hybridMultilevel"/>
    <w:lvl w:ilvl="0" w:tplc="60901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05672">
    <w:abstractNumId w:val="227056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8334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