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MIRA MAJDÁN</w:t>
            </w:r>
          </w:p>
          <w:p w:rsidR="00C275A3" w:rsidRDefault="00A96AEC" w:rsidP="00C275A3">
            <w:pPr>
              <w:pStyle w:val="Hallgatokepzes"/>
            </w:pPr>
            <w:r>
              <w:t>archaeology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Valéria Kulcsár</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Southern influences in the region of South Pannonia in the Early Iron 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beginning of the Iron Age brought significant changes to everyday life in the Carpathian Basin. Many different cultural complexes had an impact on this area from around 800 BC. From the East arrived the Prescythian/Kimmerian effects, from the South the Hellenised, from the Southwest the Italo-Etruscan, and from the West/Northwest the Hallstatt culture. I conducted my investigations in search for the elements arriving from the south, namely from Hellas and the Balkan peninsula towards a territory best described as South Pannonia. This region seems to be culturally intertwined throughout the Late Bronze Age and all of the Early Iron Age as well. The borders of this area are the river Sava in the South and the Srem region in the East but the northern and western limits of it are less clear - they may lay around the river Kapos and the river Mura.</w:t>
      </w:r>
      <w:r>
        <w:rPr>
          <w:color w:val="000000"/>
          <w:sz w:val="24"/>
          <w:szCs w:val="24"/>
        </w:rPr>
        <w:br/>
        <w:t xml:space="preserve">As these are the centuries, from the 8th to the 6th BC, which are the most active parts of the Greek colonisation, one cannot wonder that the products and ideas of the Hellenized world travelled great distances.</w:t>
      </w:r>
      <w:r>
        <w:rPr>
          <w:color w:val="000000"/>
          <w:sz w:val="24"/>
          <w:szCs w:val="24"/>
        </w:rPr>
        <w:br/>
        <w:t xml:space="preserve">The products which may bear effects, or may be themselves arriving from the south, are categorised as follows.</w:t>
      </w:r>
    </w:p>
    <w:p>
      <w:pPr>
        <w:widowControl w:val="on"/>
        <w:pBdr/>
        <w:spacing w:before="240" w:after="240" w:line="240" w:lineRule="auto"/>
        <w:ind w:left="0" w:right="0"/>
        <w:jc w:val="left"/>
      </w:pPr>
      <w:r>
        <w:rPr>
          <w:color w:val="000000"/>
          <w:sz w:val="24"/>
          <w:szCs w:val="24"/>
        </w:rPr>
        <w:t xml:space="preserve">I. Ceramics</w:t>
      </w:r>
      <w:r>
        <w:rPr>
          <w:color w:val="000000"/>
          <w:sz w:val="24"/>
          <w:szCs w:val="24"/>
        </w:rPr>
        <w:br/>
        <w:t xml:space="preserve">II. Elements of attire</w:t>
      </w:r>
      <w:r>
        <w:rPr>
          <w:color w:val="000000"/>
          <w:sz w:val="24"/>
          <w:szCs w:val="24"/>
        </w:rPr>
        <w:br/>
        <w:t xml:space="preserve">III. Jewellery</w:t>
      </w:r>
      <w:r>
        <w:rPr>
          <w:color w:val="000000"/>
          <w:sz w:val="24"/>
          <w:szCs w:val="24"/>
        </w:rPr>
        <w:br/>
        <w:t xml:space="preserve">IV. Weapons</w:t>
      </w:r>
    </w:p>
    <w:p>
      <w:pPr>
        <w:widowControl w:val="on"/>
        <w:pBdr/>
        <w:spacing w:before="240" w:after="240" w:line="240" w:lineRule="auto"/>
        <w:ind w:left="0" w:right="0"/>
        <w:jc w:val="left"/>
      </w:pPr>
      <w:r>
        <w:rPr>
          <w:color w:val="000000"/>
          <w:sz w:val="24"/>
          <w:szCs w:val="24"/>
        </w:rPr>
        <w:t xml:space="preserve">The main influences can be sought in techniques of production e.g. granulation, filigree, or black painting on red base, which are all characteristic innovations of the Mediterranean/Hellenised cultural complex. Some decorations such as meanders, serpents and palmettes seems to derivate from South Balkanic art as well. Forms of the objects could also help, as in the case of askoi, kantharoi, tripodes, oinokhoai and kernoi, which are all well known in Hellenised ceramic tradition, or the omega and Boetian shield shapes. It is also necessary to pay attention to the spread of these objects. Some of them can be traced back in time and space to the southern parts of the Balkan peninsula, or even to Hellas itself, through Greek colonies. Among these items, the most important ones may be the special types of weaponry: the Graeco-Illyrian and Corinthian helmets and cire perdue greaves of the princeley graves in Kaptol, Croatia. These could easily be original products imported from workshops in Hellas.</w:t>
      </w:r>
      <w:r>
        <w:rPr>
          <w:color w:val="000000"/>
          <w:sz w:val="24"/>
          <w:szCs w:val="24"/>
        </w:rPr>
        <w:br/>
        <w:t xml:space="preserve">Although it seems certain that connections between the South Balkan or even Hellas and South Pannonia did exist, it is evident, that the examined region was less important throughout the Early Iron Age than it was in the Late Bronze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32615">
    <w:multiLevelType w:val="hybridMultilevel"/>
    <w:lvl w:ilvl="0" w:tplc="98985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32615">
    <w:abstractNumId w:val="98332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787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