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HÖRÖMPÖLI LÚCIA IMOLA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nők parlamenten belüli képviselete, a parlamenti paritás kérdése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nők parlamentben belüli képviselete, a parlamenti paritás kérdése. A francia forradalom idején kezdődött harc óta a nők hosszú utat tettek meg egyenjogúságuk kivívása terén, azonban a világ számos országában továbbra is problémát jelent érdekeik érvényesítése. Elemzésem során arra a kérdésre kerestem a választ, hogy egy-egy országban milyen szinten valósul meg a nemek közti egyenjogúság és esélyegyenlőség.</w:t>
      </w:r>
      <w:r>
        <w:rPr>
          <w:color w:val="000000"/>
          <w:sz w:val="24"/>
          <w:szCs w:val="24"/>
        </w:rPr>
        <w:br/>
        <w:t xml:space="preserve">Vizsgálatom szempontjául a nők parlamenten belüli képviseletét választottam. Úgy gondolom, annak, hogy a társadalom minden tagja érvényesíteni tudja érdekeit, elengedhetetlen kelléke, hogy a törvényhozásban is arányos legyen a nők és férfiak képviselete. Az államok rendszerezéséhez modelleket állítottam fel, melyek a hasonló földrajzi elhelyezkedésű vagy társadalmi berendezkedésű országokat fogják össze.</w:t>
      </w:r>
      <w:r>
        <w:rPr>
          <w:color w:val="000000"/>
          <w:sz w:val="24"/>
          <w:szCs w:val="24"/>
        </w:rPr>
        <w:br/>
        <w:t xml:space="preserve">Az első, skandináv modellbe Svédország és Norvégia került, mely országok esetében a női mozgalmak aktivitása, ennek eredményeként pedig a parlamenti pártok által bevezetett kvóták jelentették a fő mozgatórugót ahhoz, hogy a nők parlamenten belüli képviselete mára 40% körüli eredményt érjen el.</w:t>
      </w:r>
      <w:r>
        <w:rPr>
          <w:color w:val="000000"/>
          <w:sz w:val="24"/>
          <w:szCs w:val="24"/>
        </w:rPr>
        <w:br/>
        <w:t xml:space="preserve">A mediterrán modellt három ország, Ruanda, a Dél-Afrikai Köztársaság, illetve Spanyolország alkotja. A vizsgált országok az elnyomás, a diktatúra alóli felszabadulás után mind arra törekedtek, hogy vagy alkotmányukban, vagy törvényi úton, de szabályozzák a nők parlamenten belüli arányát.</w:t>
      </w:r>
      <w:r>
        <w:rPr>
          <w:color w:val="000000"/>
          <w:sz w:val="24"/>
          <w:szCs w:val="24"/>
        </w:rPr>
        <w:br/>
        <w:t xml:space="preserve">A harmadik, kontinentális modellnél Németország, Franciaország és végül Magyarország esetén keresztül vizsgáltam a kialakult képviseleti arányok előzményeit. Németországban sikeresen alkalmazzák a kvótákat, töretlen a fejlődés a parlamenten belüli női reprezentációt tekintve. Franciaország esete ellentmondásos, bár kvóták bevezetésére itt is sor került, a pártok gyakran inkább pénzbírságot fizetnek, mintsem hogy alkalmazzák azokat.</w:t>
      </w:r>
      <w:r>
        <w:rPr>
          <w:color w:val="000000"/>
          <w:sz w:val="24"/>
          <w:szCs w:val="24"/>
        </w:rPr>
        <w:br/>
        <w:t xml:space="preserve">Hazánk jelenlegi helyzete bizonyos változtatásokat tesz szükségessé. A vizsgált országok esetei azt bizonyítják, hogy kvóták bevezetésével javítható a nők parlamenten belüli aránya, egyes esetekben majdnem egyenlő megoszlást is biztosít. Magyarország mostani státuszának javítása érdekében, véleményem szerint, indokolt lenne mind az Alaptörvény, mind a választójogi törvény által szabályozni a nemek arányát.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66563">
    <w:multiLevelType w:val="hybridMultilevel"/>
    <w:lvl w:ilvl="0" w:tplc="51484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66563">
    <w:abstractNumId w:val="209665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570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