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KATA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Equinet szervezetébe tartozó egyenlőségi testületek modelljei Európában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egyenlőségi testületek különböző modelljeinek bemutatása európai intézmények elemzésének segítségével. A pályamunka felépítésekor külön hangsúlyt fektettem az egyenlőségvédelmének, amelyen belül ismertetésre kerül az egyenlőségi testületek általános bemutatása, az Equinet szervezete, valamint a nemzeti emberi jogi intézmények viszonya az egyenlőségi testületekhez. Ez utóbbi azért fontos, hiszen léteznek úgynevezett integrált testületek, amelyek egyenlőségi testület és nemzeti emberi jogi intézmény szerepét is betöltik.</w:t>
      </w:r>
      <w:r>
        <w:rPr>
          <w:color w:val="000000"/>
          <w:sz w:val="24"/>
          <w:szCs w:val="24"/>
        </w:rPr>
        <w:br/>
        <w:t xml:space="preserve">Dolgozat fő részét képezi az általam alkotott négy modell bemutatása: a promóciós típusú egyenlőségi testület, a promóciós típusú integrált testület, a bírósági típusú egyenlőségi testület, valamint a bírósági típusú integrált testület. A fő modelleken belül két intézményt ismertetek, amely közül az egyik ombudsman típusú a másik pedig testület, hiszen ezáltal megállapíthatóvá válik, lehet-e jelentős különbséget megállapítani e két típusú intézmény tevékenysége között. Az egyes testületeket azonos szempontok alapján vizsgálom a dolgozatban, jelesül a kialakulást, felépítést, hatásköröket és a fontosabb statisztikai adatokat.</w:t>
      </w:r>
      <w:r>
        <w:rPr>
          <w:color w:val="000000"/>
          <w:sz w:val="24"/>
          <w:szCs w:val="24"/>
        </w:rPr>
        <w:br/>
        <w:t xml:space="preserve">A dolgozat összegzésében megállapításra kerülnek a kutatás alatt tapasztaltak, valamint saját véleményem az egyenlőségi testületek hatékonyságával, valamint az egyenlőséggel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34014">
    <w:multiLevelType w:val="hybridMultilevel"/>
    <w:lvl w:ilvl="0" w:tplc="65648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34014">
    <w:abstractNumId w:val="56834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7994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