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 SZŰCS</w:t>
            </w:r>
          </w:p>
          <w:p w:rsidR="00C275A3" w:rsidRDefault="00A96AEC" w:rsidP="00C275A3">
            <w:pPr>
              <w:pStyle w:val="Hallgatokepzes"/>
            </w:pPr>
            <w:r>
              <w:t>International stuides</w:t>
            </w:r>
            <w:r>
              <w:br/>
            </w:r>
            <w:r w:rsidR="00E77B23">
              <w:t>BA, 5.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Judit Tóth</w:t>
            </w:r>
          </w:p>
          <w:p w:rsidR="00DB4822" w:rsidRDefault="00DB4822" w:rsidP="00E11062">
            <w:pPr>
              <w:pStyle w:val="Konzulensek"/>
            </w:pPr>
            <w:r w:rsidRPr="00DB4822">
              <w:t>associate 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Equality Bodies Among the Equinet in Europe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goal of the essay is to present the different kinds of equality bodies by demonstrating european institutions. In the essay I higlighted specifically the equality protection notably the general presentation of the equality bodies, the Equinet and realiton between the national human rights institutions and the equality bodies. The latter is necessary over the integrated institutions which function as both.</w:t>
      </w:r>
      <w:r>
        <w:rPr>
          <w:color w:val="000000"/>
          <w:sz w:val="24"/>
          <w:szCs w:val="24"/>
        </w:rPr>
        <w:br/>
        <w:t xml:space="preserve">The main part of the essay is the presentation of the four models, the promotional-type equality body, the promotional-type integrated body, the quasi-judicial-type equality body and the quasi-judical-type integrated body. Inside the main models I demonstrate two institutions, one ombudsman-type and one syndical-type and see whether significal differences can be established. I monitor the different institutions based on the same aspects, namely the development of the institutions, the stucture, the mandate and the main statistical data.</w:t>
      </w:r>
      <w:r>
        <w:rPr>
          <w:color w:val="000000"/>
          <w:sz w:val="24"/>
          <w:szCs w:val="24"/>
        </w:rPr>
        <w:br/>
        <w:t xml:space="preserve">In the summary I collect my experiences during the research process as well as my opinion on the efficiency of the equality bodies and on equality in general.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969299">
    <w:multiLevelType w:val="hybridMultilevel"/>
    <w:lvl w:ilvl="0" w:tplc="665224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969299">
    <w:abstractNumId w:val="619692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90765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