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ESZTER</w:t>
            </w:r>
          </w:p>
          <w:p w:rsidR="00C275A3" w:rsidRDefault="00A96AEC" w:rsidP="00C275A3">
            <w:pPr>
              <w:pStyle w:val="Hallgatokepzes"/>
            </w:pPr>
            <w:r>
              <w:t>előadóművészet - klasszikus ének </w:t>
            </w:r>
            <w:r>
              <w:br/>
            </w:r>
            <w:r w:rsidR="00E77B23">
              <w:t>BA, 5.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Kircsi László</w:t>
            </w:r>
          </w:p>
          <w:p w:rsidR="00DB4822" w:rsidRDefault="00DB4822" w:rsidP="00E11062">
            <w:pPr>
              <w:pStyle w:val="Konzulensek"/>
            </w:pPr>
            <w:r w:rsidRPr="00DB4822">
              <w:t>ny. egyetemi docens,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Federico Garcia Lorca és a spanyol népdalfeldolgozásai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Két éve találkoztam először Federico García Lorca spanyol szerző dalival. Rögtön magával ragadott az andalúz népzene egyedisége, temperamentuma és szenvedélye. Dolgozatom célja a szerző sokszínű munkásságának bemutatása. A spanyol népi örökség és az előadandó dalok mögötti sokrétű kapcsolat feltárása. Jelesül: az andalúz népzenéhez való mély vonzódása, valamint költészetének, drámájának szokatlan zenei érzékenysége, dallamossága és fantáziája.</w:t>
      </w:r>
    </w:p>
    <w:p>
      <w:pPr>
        <w:widowControl w:val="on"/>
        <w:pBdr/>
        <w:spacing w:before="240" w:after="240" w:line="240" w:lineRule="auto"/>
        <w:ind w:left="0" w:right="0"/>
        <w:jc w:val="left"/>
      </w:pPr>
      <w:r>
        <w:rPr>
          <w:color w:val="000000"/>
          <w:sz w:val="24"/>
          <w:szCs w:val="24"/>
        </w:rPr>
        <w:br/>
        <w:t xml:space="preserve">    Kihívást jelent számomra a dalok hiteles interpretálása. Mivel nem marad fent ezekről a dalokról írásos emlék, a fülemre kellett hagyatkoznom. A dalokkal való munka közben is bebizonyosodott számomra, hogy egy dolog a klasszikus ének technika, de hogy mennyire fontos a mögöttes tartalom, azt Lorca Játék és elmélet című tanulmányának egy idézete is alátámasztja: ,,A Fésűs lánynak fel kellett hasogatnia a hangját, mert tudta, hogy hozzáértők hallgatják, akik nem a formát, hanem a formák velejét kérik tőle, a tiszta zenét, amit a test csak azért vesz körül, hogy lebegni tudjon a levegőben. Képességeit és biztonságát kell oda dobnia, azaz el kellett űznie magától a múzsát, oltalom nélkül várva, hogy jöjjön a duende és arra méltassa, hogy birtokra kelljen vele életre vagy halálra. Hogy énekelt! Hangja már nem játszott. Hangja már fájdalomhoz és őszinteséghez méltó vérpatak volt, és kinyílt, mint egy tízujjú kéz, mint akinek a lábait odaszögezték, akár Juan de Juni Krisztusáét, és vad tengeri orkán süvöltött benne.”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18429">
    <w:multiLevelType w:val="hybridMultilevel"/>
    <w:lvl w:ilvl="0" w:tplc="50154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18429">
    <w:abstractNumId w:val="726184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9575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