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ZOLTÁN VARGA</w:t>
            </w:r>
          </w:p>
          <w:p w:rsidR="00C275A3" w:rsidRDefault="00A96AEC" w:rsidP="00C275A3">
            <w:pPr>
              <w:pStyle w:val="Hallgatokepzes"/>
            </w:pPr>
            <w:r>
              <w:t>Software Information Technology</w:t>
            </w:r>
            <w:r>
              <w:br/>
            </w:r>
            <w:r w:rsidR="00E77B23">
              <w:t>BSc, 8.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Czúni</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low computational power devices for chainsaw sound detection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protection of forest areas is very important in our country, since 20% of the land surface is covered by forests. Even so, in our days beside the natural hazards and catastrophes the protection against illegal logging is inefficient. Different studies from the 2009 show, that the underground economy in forestry is mostly composed of two things: illegal sales of lumber from licensed logging, and illegal logging. The sum of these is 3-3.5 million cubic meters of illegal lumber each year. There are a lot of methods for monitoring the sales of illegal timber, however, there are just a few solutions - with limited results -, for the prevention of illegal logging or monitoring the illegal sales of the licensed timber.</w:t>
      </w:r>
    </w:p>
    <w:p>
      <w:pPr>
        <w:widowControl w:val="on"/>
        <w:pBdr/>
        <w:spacing w:before="240" w:after="240" w:line="240" w:lineRule="auto"/>
        <w:ind w:left="0" w:right="0"/>
        <w:jc w:val="left"/>
      </w:pPr>
      <w:r>
        <w:rPr>
          <w:color w:val="000000"/>
          <w:sz w:val="24"/>
          <w:szCs w:val="24"/>
        </w:rPr>
        <w:t xml:space="preserve">The aim of this paper to present the development of the acoustic module of a complex, wireless sensor network that is a part of a larger system for forest protection. We present some of the existing solutions with their limitations, the technologies used in our project, the topology of our system, the operation and the results of our sound processing and classifying methods. We developed, analyzed and compared several possible approaches and algorithms, and also examined the advantages of information fusion. The developed methods are capable of efficiently detecting the sound of internal combustion engines in rural areas using low computational power devices.</w:t>
      </w:r>
    </w:p>
    <w:p>
      <w:pPr>
        <w:widowControl w:val="on"/>
        <w:pBdr/>
        <w:spacing w:before="240" w:after="240" w:line="240" w:lineRule="auto"/>
        <w:ind w:left="0" w:right="0"/>
        <w:jc w:val="left"/>
      </w:pPr>
      <w:r>
        <w:rPr>
          <w:color w:val="000000"/>
          <w:sz w:val="24"/>
          <w:szCs w:val="24"/>
        </w:rPr>
        <w:t xml:space="preserve">In this paper we present the development of a sensor network for processing acoustic signals, sponsored by the GOP-1.1.1.-11-2011-0070 and the TÁMOP-4.2.2.C-11/1/KONV-2012-0004 projects.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42925">
    <w:multiLevelType w:val="hybridMultilevel"/>
    <w:lvl w:ilvl="0" w:tplc="14264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42925">
    <w:abstractNumId w:val="23842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681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