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GERGELY TIHANYI</w:t>
            </w:r>
          </w:p>
          <w:p w:rsidR="00C275A3" w:rsidRDefault="00A96AEC" w:rsidP="00C275A3">
            <w:pPr>
              <w:pStyle w:val="Hallgatokepzes"/>
            </w:pPr>
            <w:r>
              <w:t>Chemical engineering</w:t>
            </w:r>
            <w:r>
              <w:br/>
            </w:r>
            <w:r w:rsidR="00E77B23">
              <w:t>BSc, 3. semester</w:t>
            </w:r>
          </w:p>
          <w:p w:rsidR="00C265CE" w:rsidRPr="009E5FF1" w:rsidRDefault="00E77B23" w:rsidP="00C275A3">
            <w:pPr>
              <w:pStyle w:val="Hallgatokepzes"/>
              <w:rPr>
                <w:b/>
                <w:caps/>
              </w:rPr>
            </w:pPr>
            <w:r>
              <w:t>Budapest University of Technology and Economics</w:t>
            </w:r>
            <w:r w:rsidR="00C275A3">
              <w:br/>
            </w:r>
            <w:r w:rsidR="00DB4822">
              <w:t>Faculty of Chemical Technology and Biotechnology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Beáta G. Vértessy</w:t>
            </w:r>
          </w:p>
          <w:p w:rsidR="00DB4822" w:rsidRDefault="00DB4822" w:rsidP="00E11062">
            <w:pPr>
              <w:pStyle w:val="Konzulensek"/>
            </w:pPr>
            <w:r w:rsidRPr="00DB4822">
              <w:t>professor, BME VBK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 vitro and in vivo application of a novel uracil sensor</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uracil quantification; ELISA; immuncoytochemistry; genome integrity; chemotherapy drugs</w:t>
      </w:r>
      <w:r>
        <w:t xml:space="preserve"/>
      </w:r>
    </w:p>
    <w:p>
      <w:pPr>
        <w:widowControl w:val="on"/>
        <w:pBdr/>
        <w:spacing w:before="240" w:after="240" w:line="240" w:lineRule="auto"/>
        <w:ind w:left="0" w:right="0"/>
        <w:jc w:val="left"/>
      </w:pPr>
      <w:r>
        <w:rPr>
          <w:color w:val="000000"/>
          <w:sz w:val="24"/>
          <w:szCs w:val="24"/>
        </w:rPr>
        <w:t xml:space="preserve">A vast number of errors can be incorporated into the double helix of the DNA. One of the most frequent error is the appearance of uracil, a pyrimidine derivative, which is one of the four natural building blocks of RNA. Uracil in DNA is the result of either spontaneous oxidative deamination of cytosine or could arise from the misincorporation instead of thymidine by DNA polymerases because of their high structural similarity. There are several enzyme families responsible for the repair of such errors, from which the most active in humans is the uracil-DNA glycosylase enzyme, UNG.</w:t>
      </w:r>
      <w:r>
        <w:rPr>
          <w:color w:val="000000"/>
          <w:sz w:val="24"/>
          <w:szCs w:val="24"/>
        </w:rPr>
        <w:br/>
        <w:t xml:space="preserve">In our laboratory, we have created a modified UNG protein which is able to bind to uracil with high specificity and affinity but base excision does not occur, as it would in the case of a wild-type form of UNG. Utilizing this enzyme it is possible to quantify the uracil content of a DNA sample. This has several aspects in biomedical sciences since the majority of present-day chemotherapy drugs influence the de novo thymidylate biosynthesis. My goal was to create, and optimize a new, sensitive, and efficient procedure for the quantification of uracil in DNA. I have developed an ELISA based method, using antibody-linked reactions to measure the quantity of UNG protein bound to uracil-DNA in a sample. DNA samples were isolated from either chemotherapy drug (5FdUR) treated, and non-treated mouse embryonic fibroblast (MEFs), or similarly treated Escherichia coli bacterial cells. Optimization of the drug treatment of these cell lines, along with proper isolation of their DNA was also my task. Besides the in vitro quantification, I have also created a construct for immunocytochemistry stainings. The new construct was built from the catalytically inactive UNG enzyme fused to a red fluorescent protein (DsRed) for in vivo purposes. With high-resolution confocal microscopy I have attempted to visualize uracil enriched extrachromosomal DNA molecules, which were transfected beforehand into MEF cells.</w:t>
      </w:r>
      <w:r>
        <w:rPr>
          <w:color w:val="000000"/>
          <w:sz w:val="24"/>
          <w:szCs w:val="24"/>
        </w:rPr>
        <w:br/>
        <w:t xml:space="preserve">During my research I have successfully created a sensitive ELISA method, capable of evaluating the quantity of uracil in DNA obtained from a wide range of organisms. Furthermore, utilizing an enhanced uracil sensor in immunocytochemical approaches, I was able to label uracil in MEF cells in vivo. In the future it may be possible to apply this method for diagnostic purposes, to quickly evaluate if patients react well to the chemotherapic treatments targeting the de novo thymidylate pathway.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531812">
    <w:multiLevelType w:val="hybridMultilevel"/>
    <w:lvl w:ilvl="0" w:tplc="626660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531812">
    <w:abstractNumId w:val="565318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8369591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