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KŐHEGYI  BIANKA KITTI</w:t>
            </w:r>
          </w:p>
          <w:p w:rsidR="00C275A3" w:rsidRDefault="00A96AEC" w:rsidP="00C275A3">
            <w:pPr>
              <w:pStyle w:val="Hallgatokepzes"/>
            </w:pPr>
            <w:r>
              <w:t>Biomérnök</w:t>
            </w:r>
            <w:r>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Vértessy G. Beáta</w:t>
            </w:r>
          </w:p>
          <w:p w:rsidR="00DB4822" w:rsidRDefault="00DB4822" w:rsidP="00BA6BAF">
            <w:pPr>
              <w:pStyle w:val="Konzulensektitulus"/>
            </w:pPr>
            <w:r w:rsidRPr="00DB4822">
              <w:t>egyetemi tanár,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Staphylococcus aureus patogenicitási szigeteinek kifejeződését szabályozó fehérje-DNS és fehérje-fehérje kölcsönhatás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fehérjetudomány; genetikai mérnökség, molekuláris kapcsoló; Stl represszor fehérje</w:t>
      </w:r>
      <w:r>
        <w:t xml:space="preserve"/>
      </w:r>
    </w:p>
    <w:p>
      <w:pPr>
        <w:widowControl w:val="on"/>
        <w:pBdr/>
        <w:spacing w:before="240" w:after="240" w:line="240" w:lineRule="auto"/>
        <w:ind w:left="0" w:right="0"/>
        <w:jc w:val="left"/>
      </w:pPr>
      <w:r>
        <w:rPr>
          <w:color w:val="000000"/>
          <w:sz w:val="24"/>
          <w:szCs w:val="24"/>
        </w:rPr>
        <w:t xml:space="preserve">A baktériumok evolúciójában fontos szerep jutott a horizontális géntranszfernek, így genomjuk egy jelentős részét mobilis genetikai elemek teszik ki. Ezek megismerésében fontos szerepet játszik a Staphylococcus aureus patogenicitási szigetek (Staphylococcus aureus pathogenicity island – SaPI) kutatása. A SaPI elemek gyakran hordoznak virulenciáért és az antibakteriális rezisztenciáért felelős géneket, így ezek tanulmányozása közvetlen és kiemelt orvosbiológiai jelentőséggel bír.</w:t>
      </w:r>
    </w:p>
    <w:p>
      <w:pPr>
        <w:widowControl w:val="on"/>
        <w:pBdr/>
        <w:spacing w:before="240" w:after="240" w:line="240" w:lineRule="auto"/>
        <w:ind w:left="0" w:right="0"/>
        <w:jc w:val="left"/>
      </w:pPr>
      <w:r>
        <w:rPr>
          <w:color w:val="000000"/>
          <w:sz w:val="24"/>
          <w:szCs w:val="24"/>
        </w:rPr>
        <w:t xml:space="preserve">Ezen genetikai elemek és a temperált bakteriofágok között számos hasonlóság figyelhető meg, akár a szerkezeti sajátságokat, akár a működésüket tekintjük. A SaPI a genomba történő integrálódását követően, egy represszor fehérje, az Stl hatására egészen addig a gazdasejt kromoszómájában marad, míg egy úgynevezett helper fág meg nem fertőzi a baktériumot. A fág dUTPáz enzime komplexet képez az Stl fehérjével, megszűnik a represszió, így a SaPI kivágódik a genomból, replikálódik, majd a helper fág fehérjeburkába csomagolódik (molekuláris kalózkodás), aminek segítségével el tud jutni másik baktériumhoz [1].</w:t>
      </w:r>
    </w:p>
    <w:p>
      <w:pPr>
        <w:widowControl w:val="on"/>
        <w:pBdr/>
        <w:spacing w:before="240" w:after="240" w:line="240" w:lineRule="auto"/>
        <w:ind w:left="0" w:right="0"/>
        <w:jc w:val="left"/>
      </w:pPr>
      <w:r>
        <w:rPr>
          <w:color w:val="000000"/>
          <w:sz w:val="24"/>
          <w:szCs w:val="24"/>
        </w:rPr>
        <w:t xml:space="preserve">Kutatásom célja az volt, hogy molekuláris szinten megismerjem egy ilyen patogenicitási szigeteket szabályozó Stl fehérje szerkezetét és működését. Eddig nem ismert egyetlen Stl fehérje térszerkezet sem, de azt kutatócsoportunk már közölte, hogy az Stl a dUTPáz aktivitását jelentősen csökkenti [2]. A vizsgálatokhoz a génmérnökség eszköztára nyújtotta lehetőségeket kihasználva különböző mutációkat hoztunk létre a fehérjében, és ezeket tanulmányoztuk. Először eltávolítottuk a fehérje feltételezett DNS-kötő doménjét, majd az így keletkezett fehérjének vizsgáltuk a DNS-sel, illetve a fehérjével (dUTPáz) való kölcsönhatását, amihez elsősorban különböző elektroforetikus módszereket, illetve enzimaktivitás mérést alkalmaztunk. Ezt követően pontmutáns fehérjék esetében is megfigyeltük, hogyan változik a fehérje DNS-sel, illetve az enzimmel való kölcsönhatása.</w:t>
      </w:r>
    </w:p>
    <w:p>
      <w:pPr>
        <w:widowControl w:val="on"/>
        <w:pBdr/>
        <w:spacing w:before="240" w:after="240" w:line="240" w:lineRule="auto"/>
        <w:ind w:left="0" w:right="0"/>
        <w:jc w:val="left"/>
      </w:pPr>
      <w:r>
        <w:rPr>
          <w:color w:val="000000"/>
          <w:sz w:val="24"/>
          <w:szCs w:val="24"/>
        </w:rPr>
        <w:t xml:space="preserve">Vizsgálataink eredményeként azonosítottuk a fehérje DNS-kötő doménjét, illetve valószínűsítettük a hélix-turn-hélix motívum helyzetét.</w:t>
      </w:r>
    </w:p>
    <w:p>
      <w:pPr>
        <w:widowControl w:val="on"/>
        <w:pBdr/>
        <w:spacing w:before="240" w:after="240" w:line="240" w:lineRule="auto"/>
        <w:ind w:left="0" w:right="0"/>
        <w:jc w:val="left"/>
      </w:pPr>
      <w:r>
        <w:rPr>
          <w:color w:val="000000"/>
          <w:sz w:val="24"/>
          <w:szCs w:val="24"/>
        </w:rPr>
        <w:t xml:space="preserve">Források:</w:t>
      </w:r>
      <w:r>
        <w:rPr>
          <w:color w:val="000000"/>
          <w:sz w:val="24"/>
          <w:szCs w:val="24"/>
        </w:rPr>
        <w:br/>
        <w:t xml:space="preserve">[1] R. P. Novick et al. “The phage-related chromosomal islands of Gram-positive bacteria,” Nat. Rev. Microbiol., 2010.</w:t>
      </w:r>
      <w:r>
        <w:rPr>
          <w:color w:val="000000"/>
          <w:sz w:val="24"/>
          <w:szCs w:val="24"/>
        </w:rPr>
        <w:br/>
        <w:t xml:space="preserve">[2] J. E. Szabó et al. “Highly potent dUTPase inhibition by a bacterial repressor protein reveals a novel mechanism for gene expression control,” Nucleic Acids Res., 2014.</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35969">
    <w:multiLevelType w:val="hybridMultilevel"/>
    <w:lvl w:ilvl="0" w:tplc="21728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35969">
    <w:abstractNumId w:val="96635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110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