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GYUK</w:t>
            </w:r>
          </w:p>
          <w:p w:rsidR="00C275A3" w:rsidRDefault="00A96AEC" w:rsidP="00C275A3">
            <w:pPr>
              <w:pStyle w:val="Hallgatokepzes"/>
            </w:pPr>
            <w:r>
              <w:t>Engineering Information Technology BSc</w:t>
            </w:r>
            <w:r>
              <w:br/>
            </w:r>
            <w:r w:rsidR="00E77B23">
              <w:t>BSc, 4.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TAMÁS LŐRINCZ</w:t>
            </w:r>
          </w:p>
          <w:p w:rsidR="00DB4822" w:rsidRDefault="00C275A3" w:rsidP="004D7940">
            <w:pPr>
              <w:pStyle w:val="Hallgatokepzes"/>
            </w:pPr>
            <w:r>
              <w:t>Engineering Information Technology BSc</w:t>
            </w:r>
            <w:r w:rsidR="00A96AEC">
              <w:br/>
              <w:t>BSc, 4.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Information 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Vassányi</w:t>
            </w:r>
          </w:p>
          <w:p w:rsidR="00DB4822" w:rsidRDefault="00DB4822" w:rsidP="00E11062">
            <w:pPr>
              <w:pStyle w:val="Konzulensek"/>
            </w:pPr>
            <w:r w:rsidRPr="00DB4822">
              <w:t>senior lecturer,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Model-based blood glucose level prediction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Diabetes mellitus hits 3% of the population. In this paper, we’re focusing on diabetics cured with insulin injection no matter having type 1 or type 2 diabetes. People with diabetes try to estimate their insulin necessity based on experience and conjecture, which is inefficient in practice. We offer a new method to predict blood glucose level in short term, which makes the whole calculation process easier and faster. Combining this model with a user-friendly interface could easily mean a substantial help for the patients.</w:t>
      </w:r>
    </w:p>
    <w:p>
      <w:pPr>
        <w:widowControl w:val="on"/>
        <w:pBdr/>
        <w:spacing w:before="240" w:after="240" w:line="240" w:lineRule="auto"/>
        <w:ind w:left="0" w:right="0"/>
        <w:jc w:val="left"/>
      </w:pPr>
      <w:r>
        <w:rPr>
          <w:color w:val="000000"/>
          <w:sz w:val="24"/>
          <w:szCs w:val="24"/>
        </w:rPr>
        <w:t xml:space="preserve">There are more methods in literature for modelling insulin and nutrition absorption. The proposed approach combines two efficient state-of-the-art models found in literature. The mixture of the methods tracks the blood sugar level considering nutrition, applied insulin and initial glucose level. Still, there are more factors (sports, stress and weather) which has to be considered in the future.</w:t>
      </w:r>
    </w:p>
    <w:p>
      <w:pPr>
        <w:widowControl w:val="on"/>
        <w:pBdr/>
        <w:spacing w:before="240" w:after="240" w:line="240" w:lineRule="auto"/>
        <w:ind w:left="0" w:right="0"/>
        <w:jc w:val="left"/>
      </w:pPr>
      <w:r>
        <w:rPr>
          <w:color w:val="000000"/>
          <w:sz w:val="24"/>
          <w:szCs w:val="24"/>
        </w:rPr>
        <w:t xml:space="preserve">The chosen models have lots of parameters, which shows the natural high variability of diabetic patients. We used different parameter identification algorithms to train these parameters and made tests on several diabetic patients using a continuous blood glucose monitoring system. These tests included more than 100 meals and 20 days. The validation process consisted of several phases which was supported by a software made especially for testing these models and create overviews. During the whole day tests, the error between the estimated and the measured values were under 3 mmol/l in 83% of the cases using model training methods. Comparing this result with others found in literature, our method seems promising, but needs further improvements. Our final aim is to reduce these errors under 1 or 2 mmol/l.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50059">
    <w:multiLevelType w:val="hybridMultilevel"/>
    <w:lvl w:ilvl="0" w:tplc="64294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50059">
    <w:abstractNumId w:val="403500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2756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