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VÁRADI-TORNYOS</w:t>
            </w:r>
          </w:p>
          <w:p w:rsidR="00C275A3" w:rsidRDefault="00A96AEC" w:rsidP="00C275A3">
            <w:pPr>
              <w:pStyle w:val="Hallgatokepzes"/>
            </w:pPr>
            <w:r>
              <w:t>law student</w:t>
            </w:r>
            <w:r>
              <w:br/>
            </w:r>
            <w:r w:rsidR="00E77B23">
              <w:t>Unified, 9. semester</w:t>
            </w:r>
          </w:p>
          <w:p w:rsidR="00C265CE" w:rsidRPr="009E5FF1" w:rsidRDefault="00E77B23" w:rsidP="009763E0">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Katalin Szoboszlai-Kiss</w:t>
            </w:r>
          </w:p>
          <w:p w:rsidR="00DB4822" w:rsidRDefault="00DB4822" w:rsidP="009763E0">
            <w:pPr>
              <w:pStyle w:val="Konzulensektitulus"/>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"Quo vadis Kung Fu-Ce?" Cultural Globalisation and the Confucian Heritage of South-Korea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is a contribution to the theoretical segment of the East-Asian – especially the South-Korean – modernisation to help understand the cultural effect of the globalisation influenced by the world-system. Because of the interpretation deficit of the Confucian value-system from the aspect of the western categories, in my opinion, this structure should not be interpreted as ethic, philosophy, or feudal state-ideology but comprehended as an essence of eastern self-reflection.</w:t>
      </w:r>
      <w:r>
        <w:rPr>
          <w:color w:val="000000"/>
          <w:sz w:val="24"/>
          <w:szCs w:val="24"/>
        </w:rPr>
        <w:br/>
        <w:t xml:space="preserve">The modern can always be objectivised in the present, so we can enounce, South-Korea is a relevant part of the world-structure regulated by the contemporary – liberal – values. However, we should realise that there is a significant conflict between the modern and the traditional Asian thinking. To study the problem we should lay down two fundamental assumptions: a) the Confucianism is a deeply-rooted base of the present Korean society, and b) only the institutionalised legal structure can be modernised, not the general culture.</w:t>
      </w:r>
      <w:r>
        <w:rPr>
          <w:color w:val="000000"/>
          <w:sz w:val="24"/>
          <w:szCs w:val="24"/>
        </w:rPr>
        <w:br/>
        <w:t xml:space="preserve">In my opinion, we can find three versions of the value-conflict. Firstly, if there is not any traditional value or it is irrelevant for the new structure, the modernisation does not face any problems. Secondly, we can recognise a slow social change under the force of the “modern”, if there is a contrary Confucian value to modify. Finally, in connection with the previous point, we can also observe numerous flexible values which can evolutionarily develop to achieve a new – modern – interpretation.</w:t>
      </w:r>
      <w:r>
        <w:rPr>
          <w:color w:val="000000"/>
          <w:sz w:val="24"/>
          <w:szCs w:val="24"/>
        </w:rPr>
        <w:br/>
        <w:t xml:space="preserve">All in all, this tendency clearly shows that the Confucianism will not disappear, only develop or change. On the other hand, we should remember the modern can be modelled only for the present. The alternation of the hegemonic role in the world-system will also indicate another face of the global value-system. But this problem is the question and answer of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77617">
    <w:multiLevelType w:val="hybridMultilevel"/>
    <w:lvl w:ilvl="0" w:tplc="53258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77617">
    <w:abstractNumId w:val="439776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4703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