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LAURA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Lapsánszky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Kálmán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társszabályozás vizsgálata a magyarországi és a külföldi médiaigazgatás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média a XXI. századra jelentős változáson ment keresztül és vált az emberi élet meghatározó részévé. Az állam legtöbb területéhez hasonlóan a szabályozás itt is elengedhetetlen. Fel kell tennünk azonban a kérdést, hogy a média minden területén szükséges, illetve lehetséges az állami reguláció? Az utóbbi szabályozási forma monumentalitása és ereje vitathatatlan, azonban nem feltétlenül célszerű a mai társadalmakban. A jogszabályok mellett, a szakmai önszabályozás, együttes szabályozás világszerte elterjedt gyakorlattá vált ezen a téren. Dolgozatomban ezt a területet, az állami és szakmai szektor közötti kapcsolatot vizsgálom, nevezetesen a társszabályozás intézményét és sikerét.</w:t>
      </w:r>
      <w:r>
        <w:rPr>
          <w:color w:val="000000"/>
          <w:sz w:val="24"/>
          <w:szCs w:val="24"/>
        </w:rPr>
        <w:br/>
        <w:t xml:space="preserve">Magyarországon 2010-ben átfogó jogalkotási reform zajlott le a média területén, melynek hatására a sajtószabadságról és a médiatartalmak alapvető szabályairól szóló 2010. évi CIV. törvény és a médiaszolgáltatásokról és a tömegkommunikációról szóló 2010. évi CLXXXV. törvény vált a médiaszabályozás alapjává. Elfogadásukat heves viták övezték, mind hazai, mind nemzetközi viszonylatban, melynek egyik sarokpontja a társszabályozás bevezetése volt. Dolgozatom megírását Aidan White véleménye ösztönözte, aki a társszabályozási szerződéseket egyszerűen az ördöggel kötött paktumoknak titulálta. Tanulmányomban a szabályozás ezen alternatív formáját ért támadások okát kutatom, és olyan kérdésekre keresem a választ, mint például, hogy hatékony-e ez az általam első benyomásként innovatívnak tartott ötlet, merültek-e fel panaszok, szabályozási nehézségek illetve, hogy érdemes lenne-e szabadabb kezet adni a társszabályozásban részt vevő szerveknek. A dolgozat által szabott keretek között a hazai és nemzetközi viszonylat figyelembe vételével törekszem egy átfogó képet nyújtani a társszabályozás koncepciójáról és működéséről, valamint következtetéseimet és jövőre mutató javaslataimat ismertetem.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41491">
    <w:multiLevelType w:val="hybridMultilevel"/>
    <w:lvl w:ilvl="0" w:tplc="50003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41491">
    <w:abstractNumId w:val="717414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63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