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NYERGES ÉVA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Ferencz Jácint Szilárd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munkáltató kárfelelőssége az új Ptk.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Életünk szinte minden területét áthatja a jog, a munkajog pedig olyan jogterület, amellyel mindenki szükségszerűen találkozik. Általánosságban is elmondható, hogy a jogviták jelentős része anyagi természetű, s nincs ez másként a munka világában sem. A munkajogi kárfelelősség szabályozásának ismerete és megértése emiatt nemcsak a jogalkalmazók számára jelent követelményt, de a mindennapi életben munkáltatóként vagy munkavállalóként részt vevők számára is fontos.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közelmúltban történt jogszabályváltozások a munkajog felelősségi rendszerét koncepcionálisan megváltoztatták. A módosítások mögött a korábbiaktól eltérő jogpolitikai indokok húzódnak meg, s a szabályozással elérni kívánt célokra tekintettel több új jogintézményt is bevezetett a jogalkotó. Az új kárfelelősségi rendszer vizsgálata során több megállapítás is tehető:</w:t>
      </w:r>
      <w:r>
        <w:rPr>
          <w:color w:val="000000"/>
          <w:sz w:val="24"/>
          <w:szCs w:val="24"/>
        </w:rPr>
        <w:br/>
        <w:t xml:space="preserve">Egyrészt – noha a felelősségi szabályok még mindig a felek közti egyensúly-eltolódást törekednek kiegyenlíteni – az új szabályozás a munkáltatói érdekeket sokkal inkább figyelembe veszi.</w:t>
      </w:r>
      <w:r>
        <w:rPr>
          <w:color w:val="000000"/>
          <w:sz w:val="24"/>
          <w:szCs w:val="24"/>
        </w:rPr>
        <w:br/>
        <w:t xml:space="preserve">Másrészt érdemes felfigyelni arra a tényre, hogy a bírói mérlegelés szerepe felértékelődik: a korábbi szabályokhoz képest több ponton tágul a szubjektív bírói értékelés szerepe, s a gyakorlatra vár az újonnan bevezetett fogalmak értelmezése is.</w:t>
      </w:r>
      <w:r>
        <w:rPr>
          <w:color w:val="000000"/>
          <w:sz w:val="24"/>
          <w:szCs w:val="24"/>
        </w:rPr>
        <w:br/>
        <w:t xml:space="preserve">Nagy szerep hárul tehát a jogalkalmazásra e téren, mivel a konkrét esetek megítélése során a szubjektív tényezők feltárását és a helyes jogértelmezést egyaránt a jogalkalmazótól várja el a jogkereső közönség. Megfelelő jogértelmezés mellett azonban az új felelősségi rendszer képes lehet megteremteni a kiegyensúlyozottabb jogalkalmazás alapjait.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a munkáltatóra vonatkozó kárfelelősségi szabályokat vizsgálom, tekintettel annak új Ptk.-hoz való viszonyára. A napjainkban átalakuló magánjogi és munkajogi rendelkezések értelmezése és bemutatása mellett igyekeztem a jogirodalomban aktuálisan publikált, esetenként eltérő véleményeket is bemutatni, főként a nóvumot jelentő jogintézmények kapcsán.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62174">
    <w:multiLevelType w:val="hybridMultilevel"/>
    <w:lvl w:ilvl="0" w:tplc="942061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62174">
    <w:abstractNumId w:val="844621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41613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