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NYERGES</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Jacint Szilard Ferencz</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Employer liability in light of civil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Law pervades almost every aspect of our lives, moreover labor law is a field of law that everyone necessarily meet. In general it can be said that most of the suits at law are about relief, and this is the same in the working situations. Knowledge of the regulation of the legal liability law is really important for those involved in the daily life as an employer or an employee.</w:t>
      </w:r>
    </w:p>
    <w:p>
      <w:pPr>
        <w:widowControl w:val="on"/>
        <w:pBdr/>
        <w:spacing w:before="240" w:after="240" w:line="240" w:lineRule="auto"/>
        <w:ind w:left="0" w:right="0"/>
        <w:jc w:val="left"/>
      </w:pPr>
      <w:r>
        <w:rPr>
          <w:color w:val="000000"/>
          <w:sz w:val="24"/>
          <w:szCs w:val="24"/>
        </w:rPr>
        <w:t xml:space="preserve">The recent legislative changes in labor law liability regime changed conceptually. Behind the changes, there are legal-political reasons are hidden. Several conclusions can be made during the testing of the new system on liability:</w:t>
      </w:r>
    </w:p>
    <w:p>
      <w:pPr>
        <w:widowControl w:val="on"/>
        <w:pBdr/>
        <w:spacing w:before="240" w:after="240" w:line="240" w:lineRule="auto"/>
        <w:ind w:left="0" w:right="0"/>
        <w:jc w:val="left"/>
      </w:pPr>
      <w:r>
        <w:rPr>
          <w:color w:val="000000"/>
          <w:sz w:val="24"/>
          <w:szCs w:val="24"/>
        </w:rPr>
        <w:br/>
        <w:t xml:space="preserve">On the one hand - although the liability rules are still imbalances between the parties of the contract of labour relation - the new rules of the employer's interests are much more preferred than it was earlier.</w:t>
      </w:r>
    </w:p>
    <w:p>
      <w:pPr>
        <w:widowControl w:val="on"/>
        <w:pBdr/>
        <w:spacing w:before="240" w:after="240" w:line="240" w:lineRule="auto"/>
        <w:ind w:left="0" w:right="0"/>
        <w:jc w:val="left"/>
      </w:pPr>
      <w:r>
        <w:rPr>
          <w:color w:val="000000"/>
          <w:sz w:val="24"/>
          <w:szCs w:val="24"/>
        </w:rPr>
        <w:t xml:space="preserve">On the other hand, it is worth noting that the fact that the role of judicial discretion is more appreciated in the new rules rules, the role of the judiciary subjective evaluation is tronger, and interpretation of for newly introduced concepts is waiting for the judges as well.</w:t>
      </w:r>
    </w:p>
    <w:p>
      <w:pPr>
        <w:widowControl w:val="on"/>
        <w:pBdr/>
        <w:spacing w:before="240" w:after="240" w:line="240" w:lineRule="auto"/>
        <w:ind w:left="0" w:right="0"/>
        <w:jc w:val="left"/>
      </w:pPr>
      <w:r>
        <w:rPr>
          <w:color w:val="000000"/>
          <w:sz w:val="24"/>
          <w:szCs w:val="24"/>
        </w:rPr>
        <w:t xml:space="preserve">In my dissertation, I examine the rules on liability for the employer because of its relationship to the new Polgari Torvenykonyv, the civil codex in Hungary. I tried to interpretate the current legal literature published today tried to and my effort was the presentation of transformation of private law and labor law provisions. I tried to introduce all the oppiions it the theme, reflected to the different opinions, especially in relation to the newest legal 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99194">
    <w:multiLevelType w:val="hybridMultilevel"/>
    <w:lvl w:ilvl="0" w:tplc="73493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99194">
    <w:abstractNumId w:val="391991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457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