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LEA PODOR</w:t>
            </w:r>
          </w:p>
          <w:p w:rsidR="00C275A3" w:rsidRDefault="00A96AEC" w:rsidP="00C275A3">
            <w:pPr>
              <w:pStyle w:val="Hallgatokepzes"/>
            </w:pPr>
            <w:r>
              <w:t>jurist</w:t>
            </w:r>
            <w:r>
              <w:br/>
            </w:r>
            <w:r w:rsidR="00E77B23">
              <w:t>Unified, 7.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Eva Gondor</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Thinking about the employment right connections of public employment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social legal aspect of the right to work results in the government’s task to establish the most suitable employment politics and within this one of the main obligations it has consists of keeping the employment at the highest possible level. At this point there is the issue of the necessity of public employment and this issue has been rather timely in Hungary since 2011 because this was when the new system of public employment was established. So besides the labour right of the private and public spheres there is a sort of third pillar, namely the „labour right of public employment” meaning the public employment legal relation which – due to its purpose – has several elements that differ from the traditional employment relation.</w:t>
      </w:r>
    </w:p>
    <w:p>
      <w:pPr>
        <w:widowControl w:val="on"/>
        <w:pBdr/>
        <w:spacing w:before="240" w:after="240" w:line="240" w:lineRule="auto"/>
        <w:ind w:left="0" w:right="0"/>
        <w:jc w:val="left"/>
      </w:pPr>
      <w:r>
        <w:rPr>
          <w:color w:val="000000"/>
          <w:sz w:val="24"/>
          <w:szCs w:val="24"/>
        </w:rPr>
        <w:t xml:space="preserve">The thesis aims at the legal analysis of the new system of public employment and the detailed presentation of the legal regulation. Regarding the legal regulation it is indispensable to analyse the success level at which the right to freely choose the work and employment in the public employment relation considering that it is an employment relation.</w:t>
      </w:r>
    </w:p>
    <w:p>
      <w:pPr>
        <w:widowControl w:val="on"/>
        <w:pBdr/>
        <w:spacing w:before="240" w:after="240" w:line="240" w:lineRule="auto"/>
        <w:ind w:left="0" w:right="0"/>
        <w:jc w:val="left"/>
      </w:pPr>
      <w:r>
        <w:rPr>
          <w:color w:val="000000"/>
          <w:sz w:val="24"/>
          <w:szCs w:val="24"/>
        </w:rPr>
        <w:t xml:space="preserve">The thesis is drawing the attention to the constitutional-law feature of the itemised employment rights regulation, in this way getting to the task of employment politics and public employment. Another chapter is presenting the historical preliminaries of public employment, too. The essential part of the thesis is carrying out the analysis of the public employment relation, getting extended to all the specifics of this atypical employment form.</w:t>
      </w:r>
    </w:p>
    <w:p>
      <w:pPr>
        <w:widowControl w:val="on"/>
        <w:pBdr/>
        <w:spacing w:before="240" w:after="240" w:line="240" w:lineRule="auto"/>
        <w:ind w:left="0" w:right="0"/>
        <w:jc w:val="left"/>
      </w:pPr>
      <w:r>
        <w:rPr>
          <w:color w:val="000000"/>
          <w:sz w:val="24"/>
          <w:szCs w:val="24"/>
        </w:rPr>
        <w:t xml:space="preserve">After analysing thoroughly the several laws stipulating the legal relation it can be stated that there is some incoherence in the regulation; the thesis is dealing with all these anomalies. Regarding the issue of choosing freely the work and employment it must be considered that the abovementioned right can succeed restrictively within the legal relation that includes the supporting elements, too; partly through the atypical characteristic of the legal relation, and partly because it is an employment-political tool. All these enable the government to set up limits against the free enforcement of this right.</w:t>
      </w:r>
    </w:p>
    <w:p>
      <w:pPr>
        <w:widowControl w:val="on"/>
        <w:pBdr/>
        <w:spacing w:before="240" w:after="240" w:line="240" w:lineRule="auto"/>
        <w:ind w:left="0" w:right="0"/>
        <w:jc w:val="left"/>
      </w:pPr>
      <w:r>
        <w:rPr>
          <w:color w:val="000000"/>
          <w:sz w:val="24"/>
          <w:szCs w:val="24"/>
        </w:rPr>
        <w:t xml:space="preserve">Through public employment the government aims at and simultaneously has the obligation of assuring the possibility of employment, now by talking about “work instead of allowance" through which the individuals can establish their system of conditions of their work and living.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45332">
    <w:multiLevelType w:val="hybridMultilevel"/>
    <w:lvl w:ilvl="0" w:tplc="46356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45332">
    <w:abstractNumId w:val="99845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120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