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MARCELL KONDICS</w:t>
            </w:r>
          </w:p>
          <w:p w:rsidR="00C275A3" w:rsidRDefault="00A96AEC" w:rsidP="00C275A3">
            <w:pPr>
              <w:pStyle w:val="Hallgatokepzes"/>
            </w:pPr>
            <w:r>
              <w:t>Commerce and Marketing</w:t>
            </w:r>
            <w:r>
              <w:br/>
            </w:r>
            <w:r w:rsidR="00E77B23">
              <w:t>BSc, 11. semester</w:t>
            </w:r>
          </w:p>
          <w:p w:rsidR="00C265CE" w:rsidRPr="009E5FF1" w:rsidRDefault="00E77B23" w:rsidP="00C275A3">
            <w:pPr>
              <w:pStyle w:val="Hallgatokepzes"/>
              <w:rPr>
                <w:b/>
                <w:caps/>
              </w:rPr>
            </w:pPr>
            <w:r>
              <w:t>Széchenyi István University</w:t>
            </w:r>
            <w:r w:rsidR="00C275A3">
              <w:br/>
            </w:r>
            <w:r w:rsidR="00DB4822">
              <w:t>Kautz Gyula Faculty of Economics</w:t>
            </w:r>
          </w:p>
        </w:tc>
        <w:tc>
          <w:tcPr>
            <w:tcW w:w="4914" w:type="dxa"/>
          </w:tcPr>
          <w:p w:rsidR="00DB4822" w:rsidRPr="00DB4822" w:rsidRDefault="00DB4822" w:rsidP="004D7940">
            <w:pPr>
              <w:pStyle w:val="Hallgatonev"/>
              <w:rPr>
                <w:caps/>
              </w:rPr>
            </w:pPr>
            <w:r w:rsidRPr="00DB4822">
              <w:rPr>
                <w:caps/>
              </w:rPr>
              <w:t>GABOR LASZLO VIZUR</w:t>
            </w:r>
          </w:p>
          <w:p w:rsidR="00DB4822" w:rsidRDefault="00C275A3" w:rsidP="004D7940">
            <w:pPr>
              <w:pStyle w:val="Hallgatokepzes"/>
            </w:pPr>
            <w:r>
              <w:t>Commerce and Marketing</w:t>
            </w:r>
            <w:r w:rsidR="00A96AEC">
              <w:br/>
              <w:t>BSc, 9. semester</w:t>
            </w:r>
          </w:p>
          <w:p w:rsidR="00DB4822" w:rsidRDefault="00DB4822" w:rsidP="004D7940">
            <w:pPr>
              <w:pStyle w:val="Hallgatointezmeny-kar"/>
            </w:pPr>
            <w:r>
              <w:t>Széchenyi István University</w:t>
            </w:r>
          </w:p>
          <w:p w:rsidR="00C265CE" w:rsidRPr="009E5FF1" w:rsidRDefault="00DB4822" w:rsidP="004D7940">
            <w:pPr>
              <w:pStyle w:val="Hallgatointezmeny-kar"/>
              <w:rPr>
                <w:b/>
                <w:caps/>
              </w:rPr>
            </w:pPr>
            <w:r>
              <w:t>Kautz Gyula Faculty of Economics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Boglarka Balassa Eisingerne PhD</w:t>
            </w:r>
          </w:p>
          <w:p w:rsidR="00DB4822" w:rsidRDefault="00DB4822" w:rsidP="00E11062">
            <w:pPr>
              <w:pStyle w:val="Konzulensek"/>
            </w:pPr>
            <w:r w:rsidRPr="00DB4822">
              <w:t>assistant professor, SZE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shop window's role as an embodied advertisement in the life of generation X and 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Shop window's role; communication, eye tracker, X and Y generations</w:t>
      </w:r>
      <w:r>
        <w:t xml:space="preserve"/>
      </w:r>
    </w:p>
    <w:p>
      <w:pPr>
        <w:widowControl w:val="on"/>
        <w:pBdr/>
        <w:spacing w:before="240" w:after="240" w:line="240" w:lineRule="auto"/>
        <w:ind w:left="0" w:right="0"/>
        <w:jc w:val="left"/>
      </w:pPr>
      <w:r>
        <w:rPr>
          <w:color w:val="000000"/>
          <w:sz w:val="24"/>
          <w:szCs w:val="24"/>
        </w:rPr>
        <w:t xml:space="preserve">Storefronts are part of our everyday life. They mutely inform, lead and influence us without recognizing it. Besides they affect our sensory organs they can manipulate our actions and decisions. We can notice the same in the marketing field. Experts use more and more modern tools for communication and for other functions to make people to pay attention. Nowadays there is a high demand for something new, something different and special which could highlight businesses from their competitors and put an end to the monotony of the supercharged market. Our study’s topic for National Scientific Students’ Associations Conference (OTDK) is the influence of storefronts in the life of generation X and Y. The main goal is to find all the manipulating factors that we can not ignore without paying attention. For our research we use an eye-tracking setup developed by Tobii Tecnology. This device collects several data via lightning and optical sensors for example eye-movements and directions of sight and records them to a video file. With this method we can monitor what could affect people. The reason why we choosed this topic is that the role of sensory-organs based marketing is highly increasing, people notice its importance and influence in our modern world. In this logic, the role of storefronts are also increasing, fashion is the best and easiest example. The study shows the sailent and exciting elements and marketing commucation tools. We are studying on marketing analyzing specialization and this is why we think it is a really interesting and important topic.</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017464">
    <w:multiLevelType w:val="hybridMultilevel"/>
    <w:lvl w:ilvl="0" w:tplc="796990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017464">
    <w:abstractNumId w:val="680174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04346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