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CSOMOS</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Szombathelyi Konczosne</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Szent László’s reputation -importance of internal pr in the Szent László Catholic College for Advanced Studies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public relations, internal communication, reputation management, image</w:t>
      </w:r>
      <w:r>
        <w:t xml:space="preserve"/>
      </w:r>
    </w:p>
    <w:p>
      <w:pPr>
        <w:widowControl w:val="on"/>
        <w:pBdr/>
        <w:spacing w:before="240" w:after="240" w:line="240" w:lineRule="auto"/>
        <w:ind w:left="0" w:right="0"/>
        <w:jc w:val="left"/>
      </w:pPr>
      <w:r>
        <w:rPr>
          <w:color w:val="000000"/>
          <w:sz w:val="24"/>
          <w:szCs w:val="24"/>
        </w:rPr>
        <w:t xml:space="preserve">The theme of study is investigation of the reputation management and image of Szent László Catholic College for Advanced Studies. In our days is important to develop a good relationship in a workplace between management and employees who can transmit the reputation of organisation. Not only workplaces but also a Catholic College needs to develop a community, build trust and maintain the right reputation. The study deals with internal public relations (does not analyse the external pr) and investigates the College’s reputation aspect of students.</w:t>
      </w:r>
      <w:r>
        <w:rPr>
          <w:color w:val="000000"/>
          <w:sz w:val="24"/>
          <w:szCs w:val="24"/>
        </w:rPr>
        <w:br/>
        <w:t xml:space="preserve">The aim of study is recognition and discovery of tools and activities which make the internal communication more successful and form positive image for students. After creating a good image the reputation of Catholic College for Advanced Studies will improve because the most trustworthy resource are the collegians that transmit positive image.</w:t>
      </w:r>
      <w:r>
        <w:rPr>
          <w:color w:val="000000"/>
          <w:sz w:val="24"/>
          <w:szCs w:val="24"/>
        </w:rPr>
        <w:br/>
        <w:t xml:space="preserve">The research used more model e.g. one of the organizational culture model and Rep Track model which is good for reputation measurement. With these models are established the differences between current and wanted internal communication. After analysis the study shows suggestions to effective and intimate internal communication.</w:t>
      </w:r>
      <w:r>
        <w:rPr>
          <w:color w:val="000000"/>
          <w:sz w:val="24"/>
          <w:szCs w:val="24"/>
        </w:rPr>
        <w:br/>
        <w:t xml:space="preserve">The research was made in the Catholic College with two focus groups: first year college students (18-20 age group) and second and third year college students (21-24 age group).</w:t>
      </w:r>
      <w:r>
        <w:rPr>
          <w:color w:val="000000"/>
          <w:sz w:val="24"/>
          <w:szCs w:val="24"/>
        </w:rPr>
        <w:br/>
        <w:t xml:space="preserve">The study contributes to the better internal communication of Szent László Catholic College for Advanced Studies, the harmonious community life and the positive reputation interposal.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00917">
    <w:multiLevelType w:val="hybridMultilevel"/>
    <w:lvl w:ilvl="0" w:tplc="12611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00917">
    <w:abstractNumId w:val="70000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54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