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CSAVAJDA PÉTER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Mojzes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Böröcz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hűtött gyógyszeripari ellátási lánc csomagolástechnikai kihívásai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globális gyógyszerpiac mérete 2014-re meghaladta az 1.140 billió USA dollárt. Az ágazat az IMS Health vállalat előrejelzései szerint a következő években is növekedni fog világszinten. Ez a folyamatos fejlődés a logisztikát is új kihívások elé állítja. A legnagyobbak közé tartozik a tárolási hőmérsékletre érzékeny gyógyszerek kezelése. Ez elsősorban a napi szintű gyógyszerkiszállítások esetében jelent problémát. A gazdaságosság érdekében ugyanis a különböző tárolási hőmérsékletet igénylő gyógyszereket egyszerre, egy járművel szállítják ki a patikákba a rendelések alapján.</w:t>
      </w:r>
      <w:r>
        <w:rPr>
          <w:color w:val="000000"/>
          <w:sz w:val="24"/>
          <w:szCs w:val="24"/>
        </w:rPr>
        <w:br/>
        <w:t xml:space="preserve">A passzív hűtődobozok egy megfelelő megoldást kínálnak erre a problémára. Mivel a fő alkalmazási területük a hosszú távú, doboznyitás nélküli nemzetközi szállítások, ezért a kutatások és az alkalmasságra vonatkozó vizsgálati eljárások is erre a felhasználási módra tesznek ajánlásokat.</w:t>
      </w:r>
      <w:r>
        <w:rPr>
          <w:color w:val="000000"/>
          <w:sz w:val="24"/>
          <w:szCs w:val="24"/>
        </w:rPr>
        <w:br/>
        <w:t xml:space="preserve">Dolgozatomban a két szállítási mód közötti lényeges eltéréseket mutatom be és ezek alapján vizsgálok meg egy, jellemzően a disztribúció során alkalmazott passzív hűtődobozt. Laboratóriumi méréseket végzek a különböző összeállítású és különböző vizsgálati környezetben elhelyezett dobozokon. Ezeknek a segítségével megállapítom az egyes tényezők befolyásoló hatását a hűtődoboz teljesítményére vonatkozóan.</w:t>
      </w:r>
      <w:r>
        <w:rPr>
          <w:color w:val="000000"/>
          <w:sz w:val="24"/>
          <w:szCs w:val="24"/>
        </w:rPr>
        <w:br/>
        <w:t xml:space="preserve">Az eredmények alapján kijelenthető, hogy a környezeti hőmérséklet és a hűtőanyagok elhelyezése jelentősen befolyásolja azt az időtartamot, amíg a hűtődoboz biztosítani tudja a kívánt hőmérsékletet.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773294">
    <w:multiLevelType w:val="hybridMultilevel"/>
    <w:lvl w:ilvl="0" w:tplc="68563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773294">
    <w:abstractNumId w:val="21773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002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