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PÉTER</w:t>
            </w:r>
          </w:p>
          <w:p w:rsidR="00C275A3" w:rsidRDefault="00A96AEC" w:rsidP="00C275A3">
            <w:pPr>
              <w:pStyle w:val="Hallgatokepzes"/>
            </w:pPr>
            <w:r>
              <w:t>Mérnöktanár, gépészet-mechatronikai szakirány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Vásárhelyi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Kreativitás és alkotóképesség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korunk egyik legnagyobb érdeklődését kiváltó témakörének megismerését tűztem ki célul. Elsősorban arra a kérdésre kerestem a feleletet: ki az igazán tehetséges, és az adottságok, képességek milyen módon fejleszthetők? Ennek megválaszolásához a dolgozatban röviden bemutatom a nevelhetőség és személyiségfejlesztés pszichológiai feltételeit, valamint a tehetségnevelés elméleti alapjait. Ismertetem a kreatív és önmegvalósító ember legfontosabb személyiségvonásait, és azok fejlesztésének pedagógiai módszereit.</w:t>
      </w:r>
      <w:r>
        <w:rPr>
          <w:color w:val="000000"/>
          <w:sz w:val="24"/>
          <w:szCs w:val="24"/>
        </w:rPr>
        <w:br/>
        <w:t xml:space="preserve">A dolgozatban kiemelem, hogy nagyon fontos a tehetségek korai felismerése és gondozása, amely érzelem gazdag, segítő szándékú családi és iskolai légkört igényel. Mindenekelőtt a szülői háztámogató és fejlesztő környezetének megteremtését, mert a család követendő modellje szerepet játszik az öröklött adottságok kifejlesztésében.</w:t>
      </w:r>
      <w:r>
        <w:rPr>
          <w:color w:val="000000"/>
          <w:sz w:val="24"/>
          <w:szCs w:val="24"/>
        </w:rPr>
        <w:br/>
        <w:t xml:space="preserve">Rávilágítok arra is, hogy az értékek megóvása és továbbfejlesztése az igazán hatékony pedagógiai munkának egyik központi kérdése, mert a ma és a jövő társadalmi igényeinek a kreativitás szellemében nevelt személyiség felel meg. Dolgozatomban ezért a tehetségnevelés pedagógiai lehetőségeit, módszereit többféle szempontból ismertetem. Hangsúlyozom a pedagógus személyiségének fontosságát, mivel a megújulásra kész, kreatív pedagógussal való találkozás esetén tudnak továbbfejlődni a diákok képességei. Kiemelem, hogy a diákok csak olyan iskolai légkörben tudnak kreatívvá válni, ahol megfelelő a motiválás, a sikerélményt biztosító és sokirányú tevékenységi lehetőség.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01714">
    <w:multiLevelType w:val="hybridMultilevel"/>
    <w:lvl w:ilvl="0" w:tplc="49752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01714">
    <w:abstractNumId w:val="12901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484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