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VIVIEN LAKATOS</w:t>
            </w:r>
          </w:p>
          <w:p w:rsidR="00C275A3" w:rsidRDefault="00A96AEC" w:rsidP="00C275A3">
            <w:pPr>
              <w:pStyle w:val="Hallgatokepzes"/>
            </w:pPr>
            <w:r>
              <w:t>Teacher of Engineering (Information Technology)</w:t>
            </w:r>
            <w:r>
              <w:br/>
            </w:r>
            <w:r w:rsidR="00E77B23">
              <w:t>Unified, 1. semester</w:t>
            </w:r>
          </w:p>
          <w:p w:rsidR="00C265CE" w:rsidRPr="009E5FF1" w:rsidRDefault="00E77B23" w:rsidP="009763E0">
            <w:pPr>
              <w:pStyle w:val="Hallgatointezmeny-kar"/>
              <w:rPr>
                <w:b/>
                <w:caps/>
              </w:rPr>
            </w:pPr>
            <w:r>
              <w:t>Széchenyi István University</w:t>
            </w:r>
            <w:r w:rsidR="00C275A3">
              <w:br/>
            </w:r>
            <w:r w:rsidR="00DB4822">
              <w:t>Faculty of Engineering Sciences</w:t>
            </w:r>
          </w:p>
        </w:tc>
        <w:tc>
          <w:tcPr>
            <w:tcW w:w="4914" w:type="dxa"/>
          </w:tcPr>
          <w:p w:rsidR="00DB4822" w:rsidRPr="00DB4822" w:rsidRDefault="00DB4822" w:rsidP="004D7940">
            <w:pPr>
              <w:pStyle w:val="Hallgatonev"/>
              <w:rPr>
                <w:caps/>
              </w:rPr>
            </w:pPr>
            <w:r w:rsidRPr="00DB4822">
              <w:rPr>
                <w:caps/>
              </w:rPr>
              <w:t>ANDRÁS SZAKÁCS</w:t>
            </w:r>
          </w:p>
          <w:p w:rsidR="00DB4822" w:rsidRDefault="00C275A3" w:rsidP="004D7940">
            <w:pPr>
              <w:pStyle w:val="Hallgatokepzes"/>
            </w:pPr>
            <w:r>
              <w:t>Teacher of Engineering (Transportation Engineering)</w:t>
            </w:r>
            <w:r w:rsidR="00A96AEC">
              <w:br/>
              <w:t>Unified, 3. semester</w:t>
            </w:r>
          </w:p>
          <w:p w:rsidR="00DB4822" w:rsidRDefault="00DB4822" w:rsidP="004D7940">
            <w:pPr>
              <w:pStyle w:val="Hallgatointezmeny-kar"/>
            </w:pPr>
            <w:r>
              <w:t>Széchenyi István University</w:t>
            </w:r>
          </w:p>
          <w:p w:rsidR="00C265CE" w:rsidRPr="009E5FF1" w:rsidRDefault="00DB4822" w:rsidP="004D7940">
            <w:pPr>
              <w:pStyle w:val="Hallgatointezmeny-kar"/>
              <w:rPr>
                <w:b/>
                <w:caps/>
              </w:rPr>
            </w:pPr>
            <w:r>
              <w:t>Faculty of Engineering Sciences</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Zsuzsanna Vásárhelyi</w:t>
            </w:r>
          </w:p>
          <w:p w:rsidR="00DB4822" w:rsidRDefault="00DB4822" w:rsidP="009763E0">
            <w:pPr>
              <w:pStyle w:val="Konzulensektitulus"/>
            </w:pPr>
            <w:r w:rsidRPr="00DB4822">
              <w:t>associate professor, SZE MTK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family impact of the child's personality development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formation of the personality can be influenced by numerous factors. One of the most important of these factors is family, wich is the source of a child’s earliest experiences. A harmonious, emotionally well-balanced family is th ebest place of a child’s upbringing. Its role int he life of a groving person is so important since the emotional foundations of the development of personality are prepared int he family, and it can be determining int he subsequent development of the child.</w:t>
      </w:r>
    </w:p>
    <w:p>
      <w:pPr>
        <w:widowControl w:val="on"/>
        <w:pBdr/>
        <w:spacing w:before="240" w:after="240" w:line="240" w:lineRule="auto"/>
        <w:ind w:left="0" w:right="0"/>
        <w:jc w:val="left"/>
      </w:pPr>
      <w:r>
        <w:rPr>
          <w:color w:val="000000"/>
          <w:sz w:val="24"/>
          <w:szCs w:val="24"/>
        </w:rPr>
        <w:t xml:space="preserve">Family provides the first so-called interaction space for the child, and introduces them their own sub-culture. This is how the child learns to make contacts with other people. The indispensable catalyst of the child’s socialization and a strengthening experience is the family community based on emotional relations. In a well-functioning family the member’s positive feelings stem from the common adventures, the realization of interests and the continuous experience of spiritual and social connection.</w:t>
      </w:r>
    </w:p>
    <w:p>
      <w:pPr>
        <w:widowControl w:val="on"/>
        <w:pBdr/>
        <w:spacing w:before="240" w:after="240" w:line="240" w:lineRule="auto"/>
        <w:ind w:left="0" w:right="0"/>
        <w:jc w:val="left"/>
      </w:pPr>
      <w:r>
        <w:rPr>
          <w:color w:val="000000"/>
          <w:sz w:val="24"/>
          <w:szCs w:val="24"/>
        </w:rPr>
        <w:t xml:space="preserve">This thesis presents the complex effects of the family. He points aut the importance of mother-child relationship, the role of empathy and communication int he activity of the parents. He analyzes the consequences of stimulating and impeding educating methods. Finally speaks about the disturbances of parent-child relationships, and the problems of divorces and the forming of news families.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835484">
    <w:multiLevelType w:val="hybridMultilevel"/>
    <w:lvl w:ilvl="0" w:tplc="9859431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835484">
    <w:abstractNumId w:val="4283548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8538053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