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KITTI KÁROLYFI</w:t>
            </w:r>
          </w:p>
          <w:p w:rsidR="00C275A3" w:rsidRDefault="00A96AEC" w:rsidP="00C275A3">
            <w:pPr>
              <w:pStyle w:val="Hallgatokepzes"/>
            </w:pPr>
            <w:r>
              <w:t>Architecture</w:t>
            </w:r>
            <w:r>
              <w:br/>
            </w:r>
            <w:r w:rsidR="00E77B23">
              <w:t>Unified, 7. semester</w:t>
            </w:r>
          </w:p>
          <w:p w:rsidR="00C265CE" w:rsidRPr="009E5FF1" w:rsidRDefault="00E77B23" w:rsidP="00C275A3">
            <w:pPr>
              <w:pStyle w:val="Hallgatokepzes"/>
              <w:rPr>
                <w:b/>
                <w:caps/>
              </w:rPr>
            </w:pPr>
            <w:r>
              <w:t>Széchenyi István University</w:t>
            </w:r>
            <w:r w:rsidR="00C275A3">
              <w:br/>
            </w:r>
            <w:r w:rsidR="00DB4822">
              <w:t>Faculty of Engineering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Fehér</w:t>
            </w:r>
          </w:p>
          <w:p w:rsidR="00DB4822" w:rsidRDefault="00DB4822" w:rsidP="00E11062">
            <w:pPr>
              <w:pStyle w:val="Konzulensek"/>
            </w:pPr>
            <w:r w:rsidRPr="00DB4822">
              <w:t>professor's assistant, SZE MTK</w:t>
            </w:r>
          </w:p>
        </w:tc>
      </w:tr>
      <w:tr w:rsidR="00DB4822" w:rsidTr="00DB4822">
        <w:tc>
          <w:tcPr>
            <w:tcW w:w="9854" w:type="dxa"/>
          </w:tcPr>
          <w:p w:rsidR="00DB4822" w:rsidRPr="00DB4822" w:rsidRDefault="00DB4822" w:rsidP="004D7940">
            <w:pPr>
              <w:pStyle w:val="Konzulensek"/>
            </w:pPr>
            <w:r w:rsidRPr="00DB4822">
              <w:t>Gábor Zsoldos</w:t>
            </w:r>
          </w:p>
          <w:p w:rsidR="00DB4822" w:rsidRDefault="00DB4822" w:rsidP="00E11062">
            <w:pPr>
              <w:pStyle w:val="Konzulensek"/>
            </w:pPr>
            <w:r w:rsidRPr="00DB4822">
              <w:t>Structural Engineer, Concrete Engineer,  Holcim Hungary Ltd.</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examination of the effect of varying concrete compositions (cement slurry saturation) taking on exposed concrete surfaces on samples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topic of my essay is the examination of the exposed concrete surfaces under different concrete compositions. In my research project I searched the answer for the question, that how the quality of the exposed concrete surface is influenced by extent of the cement slurry saturation. The cement slurry saturation means how the slurry can fill the spaces between the particles of the aggregate According to the technical literature it is 50-70 l/m</w:t>
      </w:r>
      <w:r>
        <w:rPr>
          <w:color w:val="000000"/>
          <w:position w:val="4"/>
          <w:sz w:val="21"/>
          <w:szCs w:val="21"/>
          <w:vertAlign w:val="superscript"/>
        </w:rPr>
        <w:t xml:space="preserve">3</w:t>
      </w:r>
      <w:r>
        <w:rPr>
          <w:color w:val="000000"/>
          <w:sz w:val="24"/>
          <w:szCs w:val="24"/>
        </w:rPr>
        <w:t xml:space="preserve"> recommended for the supersaturated mixture in the case of exposed concrete. In my research work I got the opportunity to make samples on the premise in Győr of Holcim Hungary Ltd. I created 4 samples with different concrete compositions, so with varying cement slurry saturation, with fixed-quality formwork and form oil. We built a unique formwork for the samples, which enables to examine the critical aspects of the exposed concrete technology: the oblique surfaces and the surroundings of the object, which is perpendicular to the way of working in, and the acute-angled corners. In the case of every samples I used two kind of formwork in order to examine the effect of the different concrete compositions taking on absorbent (3 layer wood) and on non-absorbent (steel) formwork. I started with a near saturated mixture, and increasing the extent of the cement slurry by samples, I examined the surfaces from a supersaturated state between 22 l/m</w:t>
      </w:r>
      <w:r>
        <w:rPr>
          <w:color w:val="000000"/>
          <w:position w:val="4"/>
          <w:sz w:val="21"/>
          <w:szCs w:val="21"/>
          <w:vertAlign w:val="superscript"/>
        </w:rPr>
        <w:t xml:space="preserve">3</w:t>
      </w:r>
      <w:r>
        <w:rPr>
          <w:color w:val="000000"/>
          <w:sz w:val="24"/>
          <w:szCs w:val="24"/>
        </w:rPr>
        <w:t xml:space="preserve"> and 121 l/m</w:t>
      </w:r>
      <w:r>
        <w:rPr>
          <w:color w:val="000000"/>
          <w:position w:val="4"/>
          <w:sz w:val="21"/>
          <w:szCs w:val="21"/>
          <w:vertAlign w:val="superscript"/>
        </w:rPr>
        <w:t xml:space="preserve">3</w:t>
      </w:r>
      <w:r>
        <w:rPr>
          <w:color w:val="000000"/>
          <w:sz w:val="24"/>
          <w:szCs w:val="24"/>
        </w:rPr>
        <w:t xml:space="preserve">. I classified the surfaces on the basis of the suggestion of the recently published MSZ 24803-6-3:2010 and the Merkblatt Sichtbeton (Exposed Concrete Guideline), edited by the German Concrete and Construction Technology Assotiation e V. (DBV). The main aspects of the examination was the extent of pores, the color-equivalence, and the popout, but I took notice of some other surface differences, and the 7 and 28 day-compressive strength of the samples. By the examination aspects I established, that the optimal cement slurry saturation is a supersaturated status with between 88 and 121 l/m</w:t>
      </w:r>
      <w:r>
        <w:rPr>
          <w:color w:val="000000"/>
          <w:position w:val="4"/>
          <w:sz w:val="21"/>
          <w:szCs w:val="21"/>
          <w:vertAlign w:val="superscript"/>
        </w:rPr>
        <w:t xml:space="preserve">3</w:t>
      </w:r>
      <w:r>
        <w:rPr>
          <w:color w:val="000000"/>
          <w:sz w:val="24"/>
          <w:szCs w:val="24"/>
        </w:rPr>
        <w:t xml:space="preserve">, that is high beyond the recommended extent of the technical literature.</w:t>
      </w:r>
    </w:p>
    <w:p>
      <w:pPr>
        <w:widowControl w:val="on"/>
        <w:pBdr/>
        <w:spacing w:before="240" w:after="240" w:line="240" w:lineRule="auto"/>
        <w:ind w:left="0" w:right="0"/>
        <w:jc w:val="left"/>
      </w:pPr>
      <w:r>
        <w:rPr>
          <w:color w:val="000000"/>
          <w:sz w:val="24"/>
          <w:szCs w:val="24"/>
        </w:rPr>
        <w:br/>
        <w:t xml:space="preserve">Keywords: exposed concrete, concrete technology, cement slurry saturation, surface-quality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51561">
    <w:multiLevelType w:val="hybridMultilevel"/>
    <w:lvl w:ilvl="0" w:tplc="122122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51561">
    <w:abstractNumId w:val="8215156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69366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