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ISTVÁN UNGER</w:t>
            </w:r>
          </w:p>
          <w:p w:rsidR="00C275A3" w:rsidRDefault="00A96AEC" w:rsidP="00C275A3">
            <w:pPr>
              <w:pStyle w:val="Hallgatokepzes"/>
            </w:pPr>
            <w:r>
              <w:t>electrical engineering</w:t>
            </w:r>
            <w:r>
              <w:br/>
            </w:r>
            <w:r w:rsidR="00E77B23">
              <w:t>BSc, 7. semester</w:t>
            </w:r>
          </w:p>
          <w:p w:rsidR="00C265CE" w:rsidRPr="009E5FF1" w:rsidRDefault="00E77B23" w:rsidP="009763E0">
            <w:pPr>
              <w:pStyle w:val="Hallgatointezmeny-kar"/>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Péter VÁRI</w:t>
            </w:r>
          </w:p>
          <w:p w:rsidR="00DB4822" w:rsidRDefault="00DB4822" w:rsidP="009763E0">
            <w:pPr>
              <w:pStyle w:val="Konzulensektitulus"/>
            </w:pPr>
            <w:r w:rsidRPr="00DB4822">
              <w:t>assistant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HCM Agreement, it's applicability and possible expansions in the cross border frequency co-ordination of land mobile service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deals with the cross border frequency co-ordination in connection with the staticless and spectrum-efficient operation of wireless and mobile telecommunications systems. Over the last few decades the fequency-demand of the wireless services has grown significantly, because the modern telecommunications systems came into general use. This reason actuates the national and international organisations to use the available frequency bands as efficiently as possible, as such a way as to the new frequency allocations cause and bear the least harmful interference in favour of the quality of the properly working wireless links.</w:t>
      </w:r>
    </w:p>
    <w:p>
      <w:pPr>
        <w:widowControl w:val="on"/>
        <w:pBdr/>
        <w:spacing w:before="240" w:after="240" w:line="240" w:lineRule="auto"/>
        <w:ind w:left="0" w:right="0"/>
        <w:jc w:val="left"/>
      </w:pPr>
      <w:r>
        <w:rPr>
          <w:color w:val="000000"/>
          <w:sz w:val="24"/>
          <w:szCs w:val="24"/>
        </w:rPr>
        <w:t xml:space="preserve">Along with the countless opportunities of the wireless systems we have to take account of the harmonized international co-operation next to the national regularization and planning, because the propagation of the electromagnetic waves knows no boundaries. The problem is duplex: on the one hand, from the national point of view it is necessary to analyse that the planned wireless station with given parameters can be put into operation, and, on the other hand, by international co-ordination, the national administration have to make sure of the fact that the planned station will not cause mutual harmful interference to the transborder stations.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thesis I present the co-ordination process of the assigned frequencies of the fixed and land mobile services in connection with the cross border frequency co-ordination generally and with one concrete example, and I also exposit a possible solution of extension and optimalization of the electromagnetic field approximation techniques and interpolations used and defined by the HCM Agreement for the more efficient spectum usage in the field of the land mobile service.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45014">
    <w:multiLevelType w:val="hybridMultilevel"/>
    <w:lvl w:ilvl="0" w:tplc="24976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45014">
    <w:abstractNumId w:val="365450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8014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