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LUKÁCS PÉTER ISTVÁN</w:t>
            </w:r>
          </w:p>
          <w:p w:rsidR="00C275A3" w:rsidRDefault="00A96AEC" w:rsidP="00C275A3">
            <w:pPr>
              <w:pStyle w:val="Hallgatokepzes"/>
            </w:pPr>
            <w:r>
              <w:t>Villamosmérnöki</w:t>
            </w:r>
            <w:r>
              <w:br/>
            </w:r>
            <w:r w:rsidR="00E77B23">
              <w:t>BSc, 9. félév</w:t>
            </w:r>
          </w:p>
          <w:p w:rsidR="00C265CE" w:rsidRPr="009E5FF1" w:rsidRDefault="00E77B23" w:rsidP="009763E0">
            <w:pPr>
              <w:pStyle w:val="Hallgatointezmeny-kar"/>
              <w:rPr>
                <w:b/>
                <w:caps/>
              </w:rPr>
            </w:pPr>
            <w:r>
              <w:t>Széchenyi István Egyetem</w:t>
            </w:r>
            <w:r w:rsidR="00C275A3">
              <w:br/>
            </w:r>
            <w:r w:rsidR="00DB4822">
              <w:t>Műszaki 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Vári Péter</w:t>
            </w:r>
          </w:p>
          <w:p w:rsidR="00DB4822" w:rsidRDefault="00DB4822" w:rsidP="009763E0">
            <w:pPr>
              <w:pStyle w:val="Konzulensektitulus"/>
            </w:pPr>
            <w:r w:rsidRPr="00DB4822">
              <w:t>egyetemi adjunktus, SZE MTK</w:t>
            </w:r>
          </w:p>
        </w:tc>
      </w:tr>
      <w:tr w:rsidR="00DB4822" w:rsidTr="00DB4822">
        <w:tc>
          <w:tcPr>
            <w:tcW w:w="9854" w:type="dxa"/>
          </w:tcPr>
          <w:p w:rsidR="00DB4822" w:rsidRPr="00DB4822" w:rsidRDefault="00DB4822" w:rsidP="009763E0">
            <w:pPr>
              <w:pStyle w:val="Konzulenseknev"/>
            </w:pPr>
            <w:r w:rsidRPr="00DB4822">
              <w:t>Drotár István</w:t>
            </w:r>
          </w:p>
          <w:p w:rsidR="00DB4822" w:rsidRDefault="00DB4822" w:rsidP="009763E0">
            <w:pPr>
              <w:pStyle w:val="Konzulensektitulus"/>
            </w:pPr>
            <w:r w:rsidRPr="00DB4822">
              <w:t>tanszéki mérnök,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mobil hálózatok alternatív felhasználása: ULP-AMI és a beültethető antennák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Sci-fi szerű, életünket megkönnyítő és betegségeinktől megszabadító beültethető implantátumok (ULP-AMI) már régóta megtalálhatóak a világunkban. Az elvesztett végtagok pótlására, a látásunk és a hallásunk visszaszerzésére, a szívritmusunk szabályozására vagy akár a Parkinson-kór kezelésére is alkalmas eszközökkel szükséges a megbízható és a viszonylag nagy sebességű kommunikáció. Az implantátumokat, miután beültettük egy emberbe, szükséges helyesen beállítani páciensre szabva, betegségektől függően, hiszen nincsen két egyforma ember. Ezen elvárásokra a vezeték nélküli kommunikáció adhat megfelelő választ. Nem csak az újra-programozásra nyílik lehetőségünk, de lekérhetjük az eszközök által mért adatokat is már pár méteres távolságból, amelyet egy szakorvos viszonylag könnyedén kiértékelhet. Mielőtt beültethetnénk egy antennát, azt egy emberi szöveteket szimuláló anyag segítségével megvizsgáljuk, hogy megfelel-e az előírt szabványoknak és egészségi értékeknek. Többek között fény derül egy modern szívritmus-szabályzóval szemben elvárt EMC követelményekre, az eszköz felépítésére, a használt rádiófrekvenciás módszerekre és technológiákra. Megvizsgáljuk az újonnan allokált 400 MHz-es frekvenciatartományt (MICS), az interferencia kivédését biztosító Listen Before Talk és duty-cycle lehetőségeket, a testünkben történő hullámterjedést és a felhasználható antennákat.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38310">
    <w:multiLevelType w:val="hybridMultilevel"/>
    <w:lvl w:ilvl="0" w:tplc="91570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38310">
    <w:abstractNumId w:val="456383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2491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