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MATTA KINGA</w:t>
            </w:r>
          </w:p>
          <w:p w:rsidR="00C275A3" w:rsidRDefault="00A96AEC" w:rsidP="00C275A3">
            <w:pPr>
              <w:pStyle w:val="Hallgatokepzes"/>
            </w:pPr>
            <w:r>
              <w:t>nemzetközi gazdálkodás</w:t>
            </w:r>
            <w:r>
              <w:br/>
            </w:r>
            <w:r w:rsidR="00E77B23">
              <w:t>BSc, 7.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Lipták Katalin</w:t>
            </w:r>
          </w:p>
          <w:p w:rsidR="00DB4822" w:rsidRDefault="00DB4822" w:rsidP="00BA6BAF">
            <w:pPr>
              <w:pStyle w:val="Konzulensektitulus"/>
            </w:pPr>
            <w:r w:rsidRPr="00DB4822">
              <w:t>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magyarországi régiók társadalmi fejlettségének mérése HDI becsléssel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Human Development Index (HDI); humán erőforrás; regionális; Magyarország</w:t>
      </w:r>
      <w:r>
        <w:t xml:space="preserve"/>
      </w:r>
    </w:p>
    <w:p>
      <w:pPr>
        <w:widowControl w:val="on"/>
        <w:pBdr/>
        <w:spacing w:before="240" w:after="240" w:line="240" w:lineRule="auto"/>
        <w:ind w:left="0" w:right="0"/>
        <w:jc w:val="left"/>
      </w:pPr>
      <w:r>
        <w:rPr>
          <w:color w:val="000000"/>
          <w:sz w:val="24"/>
          <w:szCs w:val="24"/>
        </w:rPr>
        <w:t xml:space="preserve">Gyakran szembesülök azzal a kérdéssel, hogy az egyetem elvégzése után melyik országrészbe költözök. Sokan a fejlett Nyugat-Dunántúlt javasolják, ahol jobb az életminőség. De miért is kellene egyáltalán elköltöznöm? Valóban nagymértékű és érezhető területi egyenlőtlenségek vannak az országban? Egyáltalán mi határozza meg, hogy fejlett vagy fejletlen egy régió? Ezek a kérdések mára kulcsfontosságúvá váltak, hiszen az adott régió fejlettségi szintje hatással van életünk minőségére - gazdasági, szellemi, és érzelmi tekintetben egyaránt - és a területi egyenlőtlenségek akadályozzák az ország gazdasági fejlődését, gátolják versenyképességét, társadalmi feszültségekhez vezetnek. Úgy gondolom, hogy a gazdasági fejlődés alappillére lehet a humán tőke is. Ezért is választottam dolgozatom témájának a humán-erőforrás fejlettségének vizsgálatát az elmúlt évtizedben Magyarország régióiban, amelyet a humán fejlettségi mutató segítségével végzek.</w:t>
      </w:r>
    </w:p>
    <w:p>
      <w:pPr>
        <w:widowControl w:val="on"/>
        <w:pBdr/>
        <w:spacing w:before="240" w:after="240" w:line="240" w:lineRule="auto"/>
        <w:ind w:left="0" w:right="0"/>
        <w:jc w:val="left"/>
      </w:pPr>
      <w:r>
        <w:rPr>
          <w:color w:val="000000"/>
          <w:sz w:val="24"/>
          <w:szCs w:val="24"/>
        </w:rPr>
        <w:t xml:space="preserve">Dolgozatomban a széleskörű szakirodalmi fogalmak prezentálása után bemutatom az oly sokszor alkalmazhatóságában megkérdőjelezett HDI mutatót. Áttekintem a mutatóval szemben támasztott legfőbb kritikákat és a számítási módszertant, hogy a lehető leghatékonyabban, minimális pontatlansággal tudjam elvégezni becslő számításaimat. Ez alapján elvégzem az egyes részindexek képzését annak érdekében, hogy a mutató egyes indikátorainak tekintetében is feltárhassam a regionális különbségeket. Ezt követően becsülöm meg hazánk HDI értékeit regionális szinten. Végül megvizsgálom a komplex mutató leginkább kifogásolt elemével szemben támasztott kritika valószínűségét a saját számítási eredményeimre vonatkozóan.</w:t>
      </w:r>
      <w:r>
        <w:rPr>
          <w:color w:val="000000"/>
          <w:sz w:val="24"/>
          <w:szCs w:val="24"/>
        </w:rPr>
        <w:br/>
        <w:t xml:space="preserve">Célom, hogy megvizsgáljam az egyes régiók fejlődését, és az elemzések elvégzését követően választ kapjak arra a kérdésre, hogy a regionális egyenlőtlenségek mennyire számottevőek az országban.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89021">
    <w:multiLevelType w:val="hybridMultilevel"/>
    <w:lvl w:ilvl="0" w:tplc="85652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89021">
    <w:abstractNumId w:val="68489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947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