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KEREZSI</w:t>
            </w:r>
          </w:p>
          <w:p w:rsidR="00C275A3" w:rsidRDefault="00A96AEC" w:rsidP="00C275A3">
            <w:pPr>
              <w:pStyle w:val="Hallgatokepzes"/>
            </w:pPr>
            <w:r>
              <w:t>International Business</w:t>
            </w:r>
            <w:r>
              <w:br/>
            </w:r>
            <w:r w:rsidR="00E77B23">
              <w:t>BA, 1.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Gábor Kelemen</w:t>
            </w:r>
          </w:p>
          <w:p w:rsidR="00DB4822" w:rsidRDefault="00DB4822" w:rsidP="00E11062">
            <w:pPr>
              <w:pStyle w:val="Konzulensek"/>
            </w:pPr>
            <w:r w:rsidRPr="00DB4822">
              <w:t>professor's assistant,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business demographic changes and comparison of the Visegrad group's countries 2008-2012</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business demography; Visegrad group; companies; 2008-2012; comparison</w:t>
      </w:r>
      <w:r>
        <w:t xml:space="preserve"/>
      </w:r>
    </w:p>
    <w:p>
      <w:pPr>
        <w:widowControl w:val="on"/>
        <w:pBdr/>
        <w:spacing w:before="240" w:after="240" w:line="240" w:lineRule="auto"/>
        <w:ind w:left="0" w:right="0"/>
        <w:jc w:val="left"/>
      </w:pPr>
      <w:r>
        <w:rPr>
          <w:color w:val="000000"/>
          <w:sz w:val="24"/>
          <w:szCs w:val="24"/>
        </w:rPr>
        <w:t xml:space="preserve">The Visegrad group has hundreds years history, it reached its present form in 1933, today it contains the Czech Republic, Hungary, Poland and Slovakia. The four countries’ history after the change of regime has many similarities: in 2004 the Visegrad countries have reached the target of 1991, in this year they joined to the European Union.</w:t>
      </w:r>
    </w:p>
    <w:p>
      <w:pPr>
        <w:widowControl w:val="on"/>
        <w:pBdr/>
        <w:spacing w:before="240" w:after="240" w:line="240" w:lineRule="auto"/>
        <w:ind w:left="0" w:right="0"/>
        <w:jc w:val="left"/>
      </w:pPr>
      <w:r>
        <w:rPr>
          <w:color w:val="000000"/>
          <w:sz w:val="24"/>
          <w:szCs w:val="24"/>
        </w:rPr>
        <w:t xml:space="preserve">In my study I would like to compare the four country about business demographically. The business demography is the discipline of the demography, however it does not collect analyse information about the population, instead it analyses the events of the economic organisations, enterprises’ life events (foundation, cessation) and examines the status changes.</w:t>
      </w:r>
    </w:p>
    <w:p>
      <w:pPr>
        <w:widowControl w:val="on"/>
        <w:pBdr/>
        <w:spacing w:before="240" w:after="240" w:line="240" w:lineRule="auto"/>
        <w:ind w:left="0" w:right="0"/>
        <w:jc w:val="left"/>
      </w:pPr>
      <w:r>
        <w:rPr>
          <w:color w:val="000000"/>
          <w:sz w:val="24"/>
          <w:szCs w:val="24"/>
        </w:rPr>
        <w:t xml:space="preserve">The main objective of my work is to examine the four countries’ enterprise structures similarities and differences. With the secondary data I would like to analyse the companies and firms size and the legal form of the in some countries and also the tendency of the change of the structure, and as well I attempt to explore the connection between the changes of the general environment of firms and the business demographic changes.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38015">
    <w:multiLevelType w:val="hybridMultilevel"/>
    <w:lvl w:ilvl="0" w:tplc="10983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38015">
    <w:abstractNumId w:val="547380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6434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