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PREKAJAC ELLA</w:t>
            </w:r>
          </w:p>
          <w:p w:rsidR="00C275A3" w:rsidRDefault="00A96AEC" w:rsidP="00C275A3">
            <w:pPr>
              <w:pStyle w:val="Hallgatokepzes"/>
            </w:pPr>
            <w:r>
              <w:t>grafika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PREKAJAC PETRA</w:t>
            </w:r>
          </w:p>
          <w:p w:rsidR="00DB4822" w:rsidRDefault="00C275A3" w:rsidP="004D7940">
            <w:pPr>
              <w:pStyle w:val="Hallgatokepzes"/>
            </w:pPr>
            <w:r>
              <w:t>Kepi abrazolas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Roskó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Éhség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 – tartalom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 cime: Éhség</w:t>
      </w:r>
      <w:r>
        <w:rPr>
          <w:color w:val="000000"/>
          <w:sz w:val="24"/>
          <w:szCs w:val="24"/>
        </w:rPr>
        <w:br/>
        <w:t xml:space="preserve">Szerző(k) neve : Prekajac Petra és Prekajac Ella</w:t>
      </w:r>
      <w:r>
        <w:rPr>
          <w:color w:val="000000"/>
          <w:sz w:val="24"/>
          <w:szCs w:val="24"/>
        </w:rPr>
        <w:br/>
        <w:t xml:space="preserve">Intézmény , kar : Szegedi Tudományegyetem Juhász Gyula</w:t>
      </w:r>
      <w:r>
        <w:rPr>
          <w:color w:val="000000"/>
          <w:sz w:val="24"/>
          <w:szCs w:val="24"/>
        </w:rPr>
        <w:br/>
        <w:t xml:space="preserve">Pedagógusképző Kar Rajz- Művészettörténet Tanszék</w:t>
      </w:r>
      <w:r>
        <w:rPr>
          <w:color w:val="000000"/>
          <w:sz w:val="24"/>
          <w:szCs w:val="24"/>
        </w:rPr>
        <w:br/>
        <w:t xml:space="preserve">Szak, specializáció, évfolyam : Képiábrázoló- grafika szak , harmadik évfolyam</w:t>
      </w:r>
      <w:r>
        <w:rPr>
          <w:color w:val="000000"/>
          <w:sz w:val="24"/>
          <w:szCs w:val="24"/>
        </w:rPr>
        <w:br/>
        <w:t xml:space="preserve">Témavezető(k) neve, fokozata beosztása : Roskó Gábor Munkácsy-dijas</w:t>
      </w:r>
      <w:r>
        <w:rPr>
          <w:color w:val="000000"/>
          <w:sz w:val="24"/>
          <w:szCs w:val="24"/>
        </w:rPr>
        <w:br/>
        <w:t xml:space="preserve">Érdemes Művész , Tanszékvzető, Egyetemi docens, Mentorunk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Műalkotásnak koncepciójának tömör összefoglalása :</w:t>
      </w:r>
      <w:r>
        <w:rPr>
          <w:color w:val="000000"/>
          <w:sz w:val="24"/>
          <w:szCs w:val="24"/>
        </w:rPr>
        <w:br/>
        <w:t xml:space="preserve">Éhség: A 20. században nem csak a mű lehet alkotás,hanem maga a művész.</w:t>
      </w:r>
      <w:r>
        <w:rPr>
          <w:color w:val="000000"/>
          <w:sz w:val="24"/>
          <w:szCs w:val="24"/>
        </w:rPr>
        <w:br/>
        <w:t xml:space="preserve">Ezzel a pörformansszal a bizonytalanságot szerettük volna kifejezni, az éhség változatos formáiról elgondolkodtató pörformanszot késziteni,hasonlóságunkat-ikerségünket kihasználni, egyben bemutatni az ikrek közeliségét , és ragaszkodását is .</w:t>
      </w:r>
      <w:r>
        <w:rPr>
          <w:color w:val="000000"/>
          <w:sz w:val="24"/>
          <w:szCs w:val="24"/>
        </w:rPr>
        <w:br/>
        <w:t xml:space="preserve">Az esetünkben két előadó szerepel , de egy a műalkotás.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94559">
    <w:multiLevelType w:val="hybridMultilevel"/>
    <w:lvl w:ilvl="0" w:tplc="71228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94559">
    <w:abstractNumId w:val="966945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768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