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MÓNIKA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Keve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Sáska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Síküveg szakirány szakmai gyakorlatán a vonal és a folt találkozását, és megjelenését tanulmányoztuk üvegben, különböző technikákkal. Én a homokfúvást választottam, ahol a mélységet és az erősséget is változtathatjuk, számos különböző felületet hozhatunk létre, színek nélkül. </w:t>
      </w:r>
      <w:r>
        <w:rPr>
          <w:color w:val="000000"/>
          <w:sz w:val="21"/>
          <w:szCs w:val="21"/>
        </w:rPr>
        <w:t xml:space="preserve">Ezt továbbgondolva a Sáska című munkámban a homokfúvás térelválasztó - térösszekötő hatását szeretném megvalósítani. Mindenkinek Fontos a magánszféra, anélkül, hogy ne érezzük magunkat bezárva. Az üvegből készült térelválasztók egyszerre engedik át a fényt, hangot, és teremtenek privát szférát. Alapvetően természet közeli terveket készítettem fürdőszobába, az organikus formák és a homokfúvás egysége közelít bennünket a természethez. 110 X 78 cm-s méretével a részének érezhetjük magunkat, elbújhatunk benne.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00758">
    <w:multiLevelType w:val="hybridMultilevel"/>
    <w:lvl w:ilvl="0" w:tplc="16590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00758">
    <w:abstractNumId w:val="16000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45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