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BOGNÁR</w:t>
            </w:r>
          </w:p>
          <w:p w:rsidR="00C275A3" w:rsidRDefault="00A96AEC" w:rsidP="00C275A3">
            <w:pPr>
              <w:pStyle w:val="Hallgatokepzes"/>
            </w:pPr>
            <w:r>
              <w:t>Faculty of Architecture</w:t>
            </w:r>
            <w:r>
              <w:br/>
            </w:r>
            <w:r w:rsidR="00E77B23">
              <w:t>Unified, 8. semester</w:t>
            </w:r>
          </w:p>
          <w:p w:rsidR="00C265CE" w:rsidRPr="009E5FF1" w:rsidRDefault="00E77B23" w:rsidP="009763E0">
            <w:pPr>
              <w:pStyle w:val="Hallgatointezmeny-kar"/>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PETER KOSIK</w:t>
            </w:r>
          </w:p>
          <w:p w:rsidR="00DB4822" w:rsidRDefault="00C275A3" w:rsidP="004D7940">
            <w:pPr>
              <w:pStyle w:val="Hallgatokepzes"/>
            </w:pPr>
            <w:r>
              <w:t>faculty of architecture</w:t>
            </w:r>
            <w:r w:rsidR="00A96AEC">
              <w:br/>
              <w:t>Unified, 9.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Erzsébet Lányi PhD</w:t>
            </w:r>
          </w:p>
          <w:p w:rsidR="00DB4822" w:rsidRDefault="00DB4822" w:rsidP="009763E0">
            <w:pPr>
              <w:pStyle w:val="Konzulensektitulus"/>
            </w:pPr>
            <w:r w:rsidRPr="00DB4822">
              <w:t>associate professor, BME ÉPK</w:t>
            </w:r>
          </w:p>
        </w:tc>
      </w:tr>
      <w:tr w:rsidR="00DB4822" w:rsidTr="00DB4822">
        <w:tc>
          <w:tcPr>
            <w:tcW w:w="9854" w:type="dxa"/>
          </w:tcPr>
          <w:p w:rsidR="00DB4822" w:rsidRPr="00DB4822" w:rsidRDefault="00DB4822" w:rsidP="009763E0">
            <w:pPr>
              <w:pStyle w:val="Konzulenseknev"/>
            </w:pPr>
            <w:r w:rsidRPr="00DB4822">
              <w:t>Csaba Szikra</w:t>
            </w:r>
          </w:p>
          <w:p w:rsidR="00DB4822" w:rsidRDefault="00DB4822" w:rsidP="009763E0">
            <w:pPr>
              <w:pStyle w:val="Konzulensektitulus"/>
            </w:pPr>
            <w:r w:rsidRPr="00DB4822">
              <w:t>research fellow, BME ÉPK</w:t>
            </w:r>
          </w:p>
        </w:tc>
      </w:tr>
      <w:tr w:rsidR="00DB4822" w:rsidTr="00DB4822">
        <w:tc>
          <w:tcPr>
            <w:tcW w:w="9854" w:type="dxa"/>
          </w:tcPr>
          <w:p w:rsidR="00DB4822" w:rsidRPr="00DB4822" w:rsidRDefault="00DB4822" w:rsidP="009763E0">
            <w:pPr>
              <w:pStyle w:val="Konzulenseknev"/>
            </w:pPr>
            <w:r w:rsidRPr="00DB4822">
              <w:t>Róbert Klujber</w:t>
            </w:r>
          </w:p>
          <w:p w:rsidR="00DB4822" w:rsidRDefault="00DB4822" w:rsidP="009763E0">
            <w:pPr>
              <w:pStyle w:val="Konzulensektitulus"/>
            </w:pPr>
            <w:r w:rsidRPr="00DB4822">
              <w:t>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Weekendhouse rehabilitation using gentle techniques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study we are designing a rehabilitation of a weekend house into an energy saving living place. Before every design decision we are using our self-developed software to simulate thermal conditions. Using this method, we can choose the optimal from different solutions to solve a single problem. This software is also able to calculate the energy consumption on different platforms of the restoration in this building. Using this method we check the results that tell us how far we should go in the energy saving process in this current case. In every decision, our priority is to choose from gentle techniques and to build an affordable house. We believe that the hundreds of invested designing hours and taking advantage of the environment is going to balance the disadvantages of cheap structures.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932396">
    <w:multiLevelType w:val="hybridMultilevel"/>
    <w:lvl w:ilvl="0" w:tplc="98514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932396">
    <w:abstractNumId w:val="359323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52692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