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BÁLINT ISTVÁN DŐRY</w:t>
            </w:r>
          </w:p>
          <w:p w:rsidR="00C275A3" w:rsidRDefault="00A96AEC" w:rsidP="00C275A3">
            <w:pPr>
              <w:pStyle w:val="Hallgatokepzes"/>
            </w:pPr>
            <w:r>
              <w:t>Architecture and Architectural Engineering</w:t>
            </w:r>
            <w:r>
              <w:br/>
            </w:r>
            <w:r w:rsidR="00E77B23">
              <w:t>Unified, 7. semester</w:t>
            </w:r>
          </w:p>
          <w:p w:rsidR="00C265CE" w:rsidRPr="009E5FF1" w:rsidRDefault="00E77B23" w:rsidP="009763E0">
            <w:pPr>
              <w:pStyle w:val="Hallgatointezmeny-kar"/>
              <w:rPr>
                <w:b/>
                <w:caps/>
              </w:rPr>
            </w:pPr>
            <w:r>
              <w:t>Budapest University of Technology and Economics</w:t>
            </w:r>
            <w:r w:rsidR="00C275A3">
              <w:br/>
            </w:r>
            <w:r w:rsidR="00DB4822">
              <w:t>Faculty of Architecture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Mariann Simon Phd</w:t>
            </w:r>
          </w:p>
          <w:p w:rsidR="00DB4822" w:rsidRDefault="00DB4822" w:rsidP="009763E0">
            <w:pPr>
              <w:pStyle w:val="Konzulensektitulus"/>
            </w:pPr>
            <w:r w:rsidRPr="00DB4822">
              <w:t>CSc associate professor, BCE TÁJK</w:t>
            </w:r>
          </w:p>
        </w:tc>
      </w:tr>
      <w:tr w:rsidR="00DB4822" w:rsidTr="00DB4822">
        <w:tc>
          <w:tcPr>
            <w:tcW w:w="9854" w:type="dxa"/>
          </w:tcPr>
          <w:p w:rsidR="00DB4822" w:rsidRPr="00DB4822" w:rsidRDefault="00DB4822" w:rsidP="009763E0">
            <w:pPr>
              <w:pStyle w:val="Konzulenseknev"/>
            </w:pPr>
            <w:r w:rsidRPr="00DB4822">
              <w:t>Béla Kerékgyártó Phd</w:t>
            </w:r>
          </w:p>
          <w:p w:rsidR="00DB4822" w:rsidRDefault="00DB4822" w:rsidP="009763E0">
            <w:pPr>
              <w:pStyle w:val="Konzulensektitulus"/>
            </w:pPr>
            <w:r w:rsidRPr="00DB4822">
              <w:t>CSc 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One idea, two buildings, two stories - ‘Street in the air’ and the preservation of modern heritage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“It is a great place to live!”</w:t>
      </w:r>
      <w:r>
        <w:rPr>
          <w:color w:val="000000"/>
          <w:sz w:val="24"/>
          <w:szCs w:val="24"/>
        </w:rPr>
        <w:br/>
        <w:t xml:space="preserve">“It is brutal!”</w:t>
      </w:r>
    </w:p>
    <w:p>
      <w:pPr>
        <w:widowControl w:val="on"/>
        <w:pBdr/>
        <w:spacing w:before="240" w:after="240" w:line="240" w:lineRule="auto"/>
        <w:ind w:left="0" w:right="0"/>
        <w:jc w:val="left"/>
      </w:pPr>
      <w:r>
        <w:rPr>
          <w:color w:val="000000"/>
          <w:sz w:val="24"/>
          <w:szCs w:val="24"/>
        </w:rPr>
        <w:t xml:space="preserve">In recent years a significant debate took place among architects and theorists about the listing of Alison and Peter Smithson’s Robin Hood Gardens, built in 1972. The dispute seems to come to an end: next spring this council estate, which was built among the street deck idea - which was a fresh utopia at that time -, will be demolished. The streets in the air concept was first materialised at Park Hill Estate, inspired by the Smithson couple, wich received listing in 1998 nevertheless.</w:t>
      </w:r>
    </w:p>
    <w:p>
      <w:pPr>
        <w:widowControl w:val="on"/>
        <w:pBdr/>
        <w:spacing w:before="240" w:after="240" w:line="240" w:lineRule="auto"/>
        <w:ind w:left="0" w:right="0"/>
        <w:jc w:val="left"/>
      </w:pPr>
      <w:r>
        <w:rPr>
          <w:color w:val="000000"/>
          <w:sz w:val="24"/>
          <w:szCs w:val="24"/>
        </w:rPr>
        <w:t xml:space="preserve">In my paper I investigate the circumstances of the birth of these buildings, and their history over the decades. What kind of political, social, urban changes and architectural factors led to the different judgment. For answering these questions, I analyze primary sources, architectural concepts, critiques and residential surveys, in addition to my personal experiences gained by visiting the above mentioned buildings.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57279">
    <w:multiLevelType w:val="hybridMultilevel"/>
    <w:lvl w:ilvl="0" w:tplc="479402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57279">
    <w:abstractNumId w:val="740572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156266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