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GYETVAY ENIKŐ</w:t>
            </w:r>
          </w:p>
          <w:p w:rsidR="00C275A3" w:rsidRDefault="00A96AEC" w:rsidP="00C275A3">
            <w:pPr>
              <w:pStyle w:val="Hallgatokepzes"/>
            </w:pPr>
            <w:r>
              <w:t>Építész nappali képzés (osztatlan öt éves)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Krähling János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CSc 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visegrádi általános iskola épületének történeti rétegei – Egy példa az építészeti kontinuitásra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Visegrád legrégebbi olyan építménye, mely a középkor óta folyamatosan használatban van – a török hódoltság idejétől eltekintve – a város központjában álló Áprily Lajos Általános Iskola épülete. A területen 1955 óta zajlanak régészeti feltárások, melyek során kiderült, hogy a Rév utcai telken több 14-15. századi lakóház állt, falkutatások bizonyították, hogy az iskola épületének falai is középkori eredetűek, majd az udvaron előkerült a levéltári anyagokból ismert 18. századi templomhoz tartozó temető is.</w:t>
      </w:r>
      <w:r>
        <w:rPr>
          <w:color w:val="000000"/>
          <w:sz w:val="24"/>
          <w:szCs w:val="24"/>
        </w:rPr>
        <w:br/>
        <w:t xml:space="preserve">Kutatásomban felmérések és tervek alapján megkísérlem rekonstruálni az épület különböző korszakait, kiemelni a funkcióváltásból adódó átalakításokat. Vizsgálom, hogy a régészeti felmérésekből és falkutatásokból ismert alápincézett középkori lakóház struktúrája mennyiben változott a török hódoltság után bele települő szakrális funkció hatására. A Keresztelő Szent János tiszteletére szentelt templom belső átalakításai is nyomon követhetők a korabeli felmérések alapján. A 18. század végén elkészült a templom ma is álló épülete, ekkor a Rév utcai ház új funkciót kapott: iskola lett. Ez Hacker Ferenc Xavér ácsmester átépítési tervei alapján készült. A digitális rekonstrukció segítségével összehasonlíthatjuk, hogy hogyan nyúltak egy funkcióját vesztett templomépülethez a 18. század végén, és hogyan teszik ezt 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20151">
    <w:multiLevelType w:val="hybridMultilevel"/>
    <w:lvl w:ilvl="0" w:tplc="94716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20151">
    <w:abstractNumId w:val="15720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371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