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ANETT BIRÓ</w:t>
            </w:r>
          </w:p>
          <w:p w:rsidR="00C275A3" w:rsidRDefault="00A96AEC" w:rsidP="00C275A3">
            <w:pPr>
              <w:pStyle w:val="Hallgatokepzes"/>
            </w:pPr>
            <w:r>
              <w:t>Architecture</w:t>
            </w:r>
            <w:r>
              <w:br/>
            </w:r>
            <w:r w:rsidR="00E77B23">
              <w:t>Unified, 8. semester</w:t>
            </w:r>
          </w:p>
          <w:p w:rsidR="00C265CE" w:rsidRPr="009E5FF1" w:rsidRDefault="00E77B23" w:rsidP="009763E0">
            <w:pPr>
              <w:pStyle w:val="Hallgatointezmeny-kar"/>
              <w:rPr>
                <w:b/>
                <w:caps/>
              </w:rPr>
            </w:pPr>
            <w:r>
              <w:t>Budapest University of Technology and Economics</w:t>
            </w:r>
            <w:r w:rsidR="00C275A3">
              <w:br/>
            </w:r>
            <w:r w:rsidR="00DB4822">
              <w:t>Faculty of Architecture</w:t>
            </w:r>
          </w:p>
        </w:tc>
        <w:tc>
          <w:tcPr>
            <w:tcW w:w="4914" w:type="dxa"/>
          </w:tcPr>
          <w:p w:rsidR="00DB4822" w:rsidRPr="00DB4822" w:rsidRDefault="00DB4822" w:rsidP="004D7940">
            <w:pPr>
              <w:pStyle w:val="Hallgatonev"/>
              <w:rPr>
                <w:caps/>
              </w:rPr>
            </w:pPr>
            <w:r w:rsidRPr="00DB4822">
              <w:rPr>
                <w:caps/>
              </w:rPr>
              <w:t>KLAUDIA CZICZER</w:t>
            </w:r>
          </w:p>
          <w:p w:rsidR="00DB4822" w:rsidRDefault="00C275A3" w:rsidP="004D7940">
            <w:pPr>
              <w:pStyle w:val="Hallgatokepzes"/>
            </w:pPr>
            <w:r>
              <w:t>Architecture</w:t>
            </w:r>
            <w:r w:rsidR="00A96AEC">
              <w:br/>
              <w:t>Unified, 8. semester</w:t>
            </w:r>
          </w:p>
          <w:p w:rsidR="00DB4822" w:rsidRDefault="00DB4822" w:rsidP="004D7940">
            <w:pPr>
              <w:pStyle w:val="Hallgatointezmeny-kar"/>
            </w:pPr>
            <w:r>
              <w:t>Budapest University of Technology and Economics</w:t>
            </w:r>
          </w:p>
          <w:p w:rsidR="00C265CE" w:rsidRPr="009E5FF1" w:rsidRDefault="00DB4822" w:rsidP="004D7940">
            <w:pPr>
              <w:pStyle w:val="Hallgatointezmeny-kar"/>
              <w:rPr>
                <w:b/>
                <w:caps/>
              </w:rPr>
            </w:pPr>
            <w:r>
              <w:t>Faculty of Architecture</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Ákos Zsembery PhD</w:t>
            </w:r>
          </w:p>
          <w:p w:rsidR="00DB4822" w:rsidRDefault="00DB4822" w:rsidP="009763E0">
            <w:pPr>
              <w:pStyle w:val="Konzulensektitulus"/>
            </w:pPr>
            <w:r w:rsidRPr="00DB4822">
              <w:t>assistant professor, BME ÉPK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Building reconstruction as the periphery of the preservation of historical monuments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This study aims to put the topic of building reconstruction under spotlight by providing insight in the outcomes of recent projects planned and implemented both in Europe and Hungary. The relevance of this topic is justified by the fact that reconstruction serves as a tool of preservation of historical monuments, which generates not only new questions to be answered, but also leads to fierce professional and societal debates. From our point of view, it represents an interesting aspect of the examined subject that both a certain building and the preservation of historical monument are often judged by the society on the basis of the reconstructed sites. For this reason, architects bear significant responsibility. They have to comply with the expectations of the society, with the ones of scientific research and with the judgments given by contemporary architecture at the same time. In the majority of the cases, this turns out to be a considerably complex task. </w:t>
      </w:r>
    </w:p>
    <w:p>
      <w:pPr>
        <w:widowControl w:val="on"/>
        <w:pBdr/>
        <w:spacing w:before="240" w:after="240" w:line="240" w:lineRule="auto"/>
        <w:ind w:left="0" w:right="0"/>
        <w:jc w:val="left"/>
      </w:pPr>
      <w:r>
        <w:rPr>
          <w:color w:val="000000"/>
          <w:sz w:val="24"/>
          <w:szCs w:val="24"/>
        </w:rPr>
        <w:t xml:space="preserve">We consider to be examined whether there is a sharp dividing line between reconstruction and other types of monument representation? If the answer is yes, what kind of methodology could it outline? Furthermore, we analyze how we can determine the subtypes of reconstruction, and by classifying our chosen historical monuments in these subtypes, we try to give a full prospect of the restoration of historical monuments. </w:t>
      </w:r>
    </w:p>
    <w:p>
      <w:pPr>
        <w:widowControl w:val="on"/>
        <w:pBdr/>
        <w:spacing w:before="240" w:after="240" w:line="240" w:lineRule="auto"/>
        <w:ind w:left="0" w:right="0"/>
        <w:jc w:val="left"/>
      </w:pPr>
      <w:r>
        <w:rPr>
          <w:color w:val="000000"/>
          <w:sz w:val="24"/>
          <w:szCs w:val="24"/>
        </w:rPr>
        <w:t xml:space="preserve">Our aim is to define the place of building-reconstruction – on the basis of our criteria – in the historical preservation practice. This research is going to be illustrated by European and Hungarian contemporary building reconstructions. In our study we would like to highlight on the fact, that reconstruction in today’s preservation of historical monuments is an opaque, unclarified concept, which is based on subjective judgement.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9364850">
    <w:multiLevelType w:val="hybridMultilevel"/>
    <w:lvl w:ilvl="0" w:tplc="4840897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9364850">
    <w:abstractNumId w:val="1936485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365149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