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FRUZSINA KOVÁCS</w:t>
            </w:r>
          </w:p>
          <w:p w:rsidR="00C275A3" w:rsidRDefault="00A96AEC" w:rsidP="00C275A3">
            <w:pPr>
              <w:pStyle w:val="Hallgatokepzes"/>
            </w:pPr>
            <w:r>
              <w:t>Architectural Engineering</w:t>
            </w:r>
            <w:r>
              <w:br/>
            </w:r>
            <w:r w:rsidR="00E77B23">
              <w:t>Unified, 4. semester</w:t>
            </w:r>
          </w:p>
          <w:p w:rsidR="00C265CE" w:rsidRPr="009E5FF1" w:rsidRDefault="00E77B23" w:rsidP="00C275A3">
            <w:pPr>
              <w:pStyle w:val="Hallgatokepzes"/>
              <w:rPr>
                <w:b/>
                <w:caps/>
              </w:rPr>
            </w:pPr>
            <w:r>
              <w:t>Budapest University of Technology and Economics</w:t>
            </w:r>
            <w:r w:rsidR="00C275A3">
              <w:br/>
            </w:r>
            <w:r w:rsidR="00DB4822">
              <w:t>Faculty of Architecture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György Alföldi Dla</w:t>
            </w:r>
          </w:p>
          <w:p w:rsidR="00DB4822" w:rsidRDefault="00DB4822" w:rsidP="00E11062">
            <w:pPr>
              <w:pStyle w:val="Konzulensek"/>
            </w:pPr>
            <w:r w:rsidRPr="00DB4822">
              <w:t>associate professor, BME ÉPK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Temporary use - Community gardens in Budapest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There have been tremendous changes in the field of economy, infrastructure, society and living conditions in the major cities of Europe, as well as Hungary over the last century. These changes have brought about derelict or abandoned areas in cities, whereas the share of underused buildingstock has also increased. Due to the global financial crisis of 2008, the regeneration of abandoned buildings and vacant plots slowed down. Since mass-renovation was postponed, residents and investors became increasingly interested in temporary use of buildings and plots in order to minimize the costs of maintanance. In the case of temporary use, the costs of maintanance is overtaken by firms or communities initiating and managing the temporary functions upon agreement. Such an agreement is mutually advantegous for both parties and the property is also utilized [1.]. This phenomenon (the temporary use of plots) has also been mushrooming in the Hungarian capital, Budapest for the last couple of years. </w:t>
      </w:r>
    </w:p>
    <w:p>
      <w:pPr>
        <w:widowControl w:val="on"/>
        <w:pBdr/>
        <w:spacing w:before="240" w:after="240" w:line="240" w:lineRule="auto"/>
        <w:ind w:left="0" w:right="0"/>
        <w:jc w:val="left"/>
      </w:pPr>
      <w:r>
        <w:rPr>
          <w:color w:val="000000"/>
          <w:sz w:val="24"/>
          <w:szCs w:val="24"/>
        </w:rPr>
        <w:t xml:space="preserve">The first signs of temporary use of properties in Budapest appeared in the form of the famous ’ruin-bar’ movement. This was followed by outdoor examples, like the Valyo Danube bank initiative since 2010 [2.], and community gardens appearing in several districts of the city. </w:t>
      </w:r>
    </w:p>
    <w:p>
      <w:pPr>
        <w:widowControl w:val="on"/>
        <w:pBdr/>
        <w:spacing w:before="240" w:after="240" w:line="240" w:lineRule="auto"/>
        <w:ind w:left="0" w:right="0"/>
        <w:jc w:val="left"/>
      </w:pPr>
      <w:r>
        <w:rPr>
          <w:color w:val="000000"/>
          <w:sz w:val="24"/>
          <w:szCs w:val="24"/>
        </w:rPr>
        <w:t xml:space="preserve">The main aim of my study is to investigate the importance of community gardens in the temporary land-use pattern of Budapest. I base my research on existing literature, information provided by online sources and in-depth interviews conducted with experts and stakeholders of community gardening. In addition, I make field survey to find out the impacts of existing community gardens on their residental environment. The comparative analysis of selected case-study areas help us to answer the question how community gardens can contribute to urban development and what roles they play in local community building, despite their temporary character. The role of time has been increasing in everyday life and contemporary urban planing, therefore there is a growing importance of temporary use in current urban development. </w:t>
      </w:r>
    </w:p>
    <w:p>
      <w:pPr>
        <w:widowControl w:val="on"/>
        <w:pBdr/>
        <w:spacing w:before="240" w:after="240" w:line="240" w:lineRule="auto"/>
        <w:ind w:left="0" w:right="0"/>
        <w:jc w:val="left"/>
      </w:pPr>
      <w:r>
        <w:rPr>
          <w:color w:val="000000"/>
          <w:sz w:val="24"/>
          <w:szCs w:val="24"/>
        </w:rPr>
        <w:t xml:space="preserve">[1.] B. Lange, P. Misselwitz, P. Oswalt, K. Overmeyer, I. Rudolph, J.M.Stevens, C. Voigt: “Urban Pioneers, Temporary Use and Urban Develpoment in Berlin, 2007, Berlin, jovis Verlag Gmbh, ISBN 973-3-939633-28-0 </w:t>
      </w:r>
    </w:p>
    <w:p>
      <w:pPr>
        <w:widowControl w:val="on"/>
        <w:pBdr/>
        <w:spacing w:before="240" w:after="240" w:line="240" w:lineRule="auto"/>
        <w:ind w:left="0" w:right="0"/>
        <w:jc w:val="left"/>
      </w:pPr>
      <w:r>
        <w:rPr>
          <w:color w:val="000000"/>
          <w:sz w:val="24"/>
          <w:szCs w:val="24"/>
        </w:rPr>
        <w:t xml:space="preserve">[2.] www.valyo.hu</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7406731">
    <w:multiLevelType w:val="hybridMultilevel"/>
    <w:lvl w:ilvl="0" w:tplc="9615703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7406731">
    <w:abstractNumId w:val="1740673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2036957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