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DOMINIKA KOVÁCS</w:t>
            </w:r>
          </w:p>
          <w:p w:rsidR="00C275A3" w:rsidRDefault="00A96AEC" w:rsidP="00C275A3">
            <w:pPr>
              <w:pStyle w:val="Hallgatokepzes"/>
            </w:pPr>
            <w:r>
              <w:t>Biology</w:t>
            </w:r>
            <w:r>
              <w:br/>
            </w:r>
            <w:r w:rsidR="00E77B23">
              <w:t>MSc, 1. semester</w:t>
            </w:r>
          </w:p>
          <w:p w:rsidR="00C265CE" w:rsidRPr="009E5FF1" w:rsidRDefault="00E77B23" w:rsidP="009763E0">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Zoltán Gazdag</w:t>
            </w:r>
          </w:p>
          <w:p w:rsidR="00DB4822" w:rsidRDefault="00DB4822" w:rsidP="009763E0">
            <w:pPr>
              <w:pStyle w:val="Konzulensektitulus"/>
            </w:pPr>
            <w:r w:rsidRPr="00DB4822">
              <w:t>assistant professor, PTE TTK</w:t>
            </w:r>
          </w:p>
        </w:tc>
      </w:tr>
      <w:tr w:rsidR="00DB4822" w:rsidTr="00DB4822">
        <w:tc>
          <w:tcPr>
            <w:tcW w:w="9854" w:type="dxa"/>
          </w:tcPr>
          <w:p w:rsidR="00DB4822" w:rsidRPr="00DB4822" w:rsidRDefault="00DB4822" w:rsidP="009763E0">
            <w:pPr>
              <w:pStyle w:val="Konzulenseknev"/>
            </w:pPr>
            <w:r w:rsidRPr="00DB4822">
              <w:t>Gábor Máté</w:t>
            </w:r>
          </w:p>
          <w:p w:rsidR="00DB4822" w:rsidRDefault="00DB4822" w:rsidP="009763E0">
            <w:pPr>
              <w:pStyle w:val="Konzulensektitulus"/>
            </w:pPr>
            <w:r w:rsidRPr="00DB4822">
              <w:t>PhD student,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Anti- and pro-oxidant effects of linalool on the yeast Candida albicans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last few decades several papers have dealt with either essential oils or the main components antimicrobial effects as an alternative solution for the growing risk of drug resistant pathogens and the increasing mortality rate. In this study, the linalool (Lol)-induced alterations in the accumulation of reactive oxygen species (ROS) and the regulation of the activities of antioxidant enzymes were investigated in acute toxicity tests in a clinical isolate of the human pathogen, opportunistic Candida albicans. In comparison with the control, exposure of 10</w:t>
      </w:r>
      <w:r>
        <w:rPr>
          <w:color w:val="000000"/>
          <w:position w:val="4"/>
          <w:sz w:val="21"/>
          <w:szCs w:val="21"/>
          <w:vertAlign w:val="superscript"/>
        </w:rPr>
        <w:t xml:space="preserve">7</w:t>
      </w:r>
      <w:r>
        <w:rPr>
          <w:color w:val="000000"/>
          <w:sz w:val="24"/>
          <w:szCs w:val="24"/>
        </w:rPr>
        <w:t xml:space="preserve"> cells/ml to 0.125 µl/ml and 0.250 µl/ml Lol for 60 min induced 20% and 30% decrement in the colony forming ability, respectively. At the same time, these treatments caused dose-dependent decrease in the levels of superoxide anion radical (O</w:t>
      </w:r>
      <w:r>
        <w:rPr>
          <w:color w:val="000000"/>
          <w:position w:val="-4"/>
          <w:sz w:val="21"/>
          <w:szCs w:val="21"/>
          <w:vertAlign w:val="subscript"/>
        </w:rPr>
        <w:t xml:space="preserve">2</w:t>
      </w:r>
      <w:r>
        <w:rPr>
          <w:color w:val="000000"/>
          <w:position w:val="4"/>
          <w:sz w:val="21"/>
          <w:szCs w:val="21"/>
        </w:rPr>
        <w:t xml:space="preserve">●-</w:t>
      </w:r>
      <w:r>
        <w:rPr>
          <w:color w:val="000000"/>
          <w:sz w:val="24"/>
          <w:szCs w:val="24"/>
        </w:rPr>
        <w:t xml:space="preserve">) and total ROS, while there was 1.8-fold increase in the concentration of peroxides, especially in the rate of lipid peroxidation. Both of Lol treatments resulted in different adaptive modification of the antioxidative system. In 0.125 µl/ml treated cells decreased specific activities of superoxide dismutases (SODs) and catalase (CAT) were detected, while in case of 0.250 µl/ml treatment up-regulation of CAT, glutathione reductase and glutathione peroxidases were observed. In in vitro experiments were demonstrated, that a direct interaction between Lol and O</w:t>
      </w:r>
      <w:r>
        <w:rPr>
          <w:color w:val="000000"/>
          <w:position w:val="-4"/>
          <w:sz w:val="21"/>
          <w:szCs w:val="21"/>
          <w:vertAlign w:val="subscript"/>
        </w:rPr>
        <w:t xml:space="preserve">2</w:t>
      </w:r>
      <w:r>
        <w:rPr>
          <w:color w:val="000000"/>
          <w:position w:val="4"/>
          <w:sz w:val="21"/>
          <w:szCs w:val="21"/>
        </w:rPr>
        <w:t xml:space="preserve">●-</w:t>
      </w:r>
      <w:r>
        <w:rPr>
          <w:color w:val="000000"/>
          <w:sz w:val="24"/>
          <w:szCs w:val="24"/>
        </w:rPr>
        <w:t xml:space="preserve"> is responsible for the reduction O</w:t>
      </w:r>
      <w:r>
        <w:rPr>
          <w:color w:val="000000"/>
          <w:position w:val="-4"/>
          <w:sz w:val="21"/>
          <w:szCs w:val="21"/>
          <w:vertAlign w:val="subscript"/>
        </w:rPr>
        <w:t xml:space="preserve">2</w:t>
      </w:r>
      <w:r>
        <w:rPr>
          <w:color w:val="000000"/>
          <w:position w:val="4"/>
          <w:sz w:val="21"/>
          <w:szCs w:val="21"/>
        </w:rPr>
        <w:t xml:space="preserve">●-</w:t>
      </w:r>
      <w:r>
        <w:rPr>
          <w:color w:val="000000"/>
          <w:sz w:val="24"/>
          <w:szCs w:val="24"/>
        </w:rPr>
        <w:t xml:space="preserve"> and total ROS level as well as the down-regulation of CAT and SODs.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777736">
    <w:multiLevelType w:val="hybridMultilevel"/>
    <w:lvl w:ilvl="0" w:tplc="166457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777736">
    <w:abstractNumId w:val="337777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12122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