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BÁLINT</w:t>
            </w:r>
          </w:p>
          <w:p w:rsidR="00C275A3" w:rsidRDefault="00A96AEC" w:rsidP="00C275A3">
            <w:pPr>
              <w:pStyle w:val="Hallgatokepzes"/>
            </w:pPr>
            <w:r>
              <w:t>Biológus</w:t>
            </w:r>
            <w:r>
              <w:br/>
            </w:r>
            <w:r w:rsidR="00E77B23">
              <w:t>MSc, 3. félév</w:t>
            </w:r>
          </w:p>
          <w:p w:rsidR="00C265CE" w:rsidRPr="009E5FF1" w:rsidRDefault="00E77B23" w:rsidP="00C275A3">
            <w:pPr>
              <w:pStyle w:val="Hallgatokepzes"/>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Harci Alexandra</w:t>
            </w:r>
          </w:p>
          <w:p w:rsidR="00DB4822" w:rsidRDefault="00DB4822" w:rsidP="00E11062">
            <w:pPr>
              <w:pStyle w:val="Konzulensek"/>
            </w:pPr>
            <w:r w:rsidRPr="00DB4822">
              <w:t>egyetemi tanársegéd,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ucortin2 jelátviteli kapcsolatainak vizsgálata PC 12 sejtekben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urocortinok (Ucn) corticotrop-releasing faktor (CRF) receptor ligandok, melyek három fajtája ismert, az urocortin1, 2 és a 3. A CRF receptorok két típusát különböztetjük meg, a CRF-R1-et és a CRF-R2-t. Az Ucn1 az egyes típusú, míg az Ucn2 és az Ucn3 a kettes típusú receptorhoz kötődnek erősebben. Az egyes típusú CRF receptor magas arányban expresszálódik az agyban és az agyalapi mirigyben, a kettes típusú pedig a központi idegrendszerben, a szívben, a perifériás szövetekben, az agyban, a mellékherében és a béltraktusban fejeződik ki.</w:t>
      </w:r>
      <w:r>
        <w:rPr>
          <w:color w:val="000000"/>
          <w:sz w:val="24"/>
          <w:szCs w:val="24"/>
        </w:rPr>
        <w:br/>
        <w:t xml:space="preserve">Az urocortinok szerepet játszanak többek között a stresszválaszban, szorongásos viselkedésben és az alkoholfogyasztásban, a hemodinamikai és neurohumorális szabályozásban, valamint a normális szív-és érrendszer élettanában illetve ezen rendszerek betegségeiben. Az urocortin2 szabályozni képes a hipofízis-agyalapi-mirigy-mellékvese tengelyt, az immunrendszert, a viselkedést és a közérzetet is.</w:t>
      </w:r>
      <w:r>
        <w:rPr>
          <w:color w:val="000000"/>
          <w:sz w:val="24"/>
          <w:szCs w:val="24"/>
        </w:rPr>
        <w:br/>
        <w:t xml:space="preserve">Az urocortin2 termelődik az agyban, átjut a vér-agy gáton, illetve a receptorával együtt a mellékvesevelőben is expresszálódik, ezért vizsgálatunkhoz patkány mellékvesevelő daganat sejtvonalat (PC12) használtunk. Ebben a rendszerben az Ucn2 emeli a ciklikus AMP (cAMP) szintet, ezáltal növeli a noradrenalin szekréciót, valamint a proteinkináz A és az ERK foszforilációjához vezet, mely szabályozza a katekolaminok bioszintézisét.</w:t>
      </w:r>
      <w:r>
        <w:rPr>
          <w:color w:val="000000"/>
          <w:sz w:val="24"/>
          <w:szCs w:val="24"/>
        </w:rPr>
        <w:br/>
        <w:t xml:space="preserve">Ha PC12 sejteket idegi növekedési faktorral (NGF) vagy urocortin2-vel kezeljük, ERK foszforilációt tapasztalunk. Kutatócsoportunk viszont megfigyelte, hogy ezen sejtek egyidejű, kombinált NGF és urocortin2 kezelése az ERK foszforilációjának csökkenéséhez vezet. Ezért kísérleteink elvégzése során különféle, jelátviteli utakban blokkolt sejttenyészeteket alkalmaztunk, hogy e gátlás okát megvizsgáljuk. A sejtek kezelését követően Western blottal mutattuk ki az aktivált ERK-et, az eredmények statisztikai értékeléséhez denzitometrálást végeztünk, továbbá megfigyeléseinket immuncitokémiával igyekeztünk megerősíteni.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51770">
    <w:multiLevelType w:val="hybridMultilevel"/>
    <w:lvl w:ilvl="0" w:tplc="55181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51770">
    <w:abstractNumId w:val="562517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1846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