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ANTONIA STEFANOV</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Viktoria Denes, Dr.</w:t>
            </w:r>
          </w:p>
          <w:p w:rsidR="00DB4822" w:rsidRDefault="00DB4822" w:rsidP="00E11062">
            <w:pPr>
              <w:pStyle w:val="Konzulensek"/>
            </w:pPr>
            <w:r w:rsidRPr="00DB4822">
              <w:t>senior lecturer,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Expressional regulation of PAC1 receptor isoforms (Hip, Hop1) during postnatal development of the rat retina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Pituitary adenylate cyclase-activating polypeptide (PACAP) as a pleiotropic regulator exerts various effects on numerous physiological processes through its receptors: VPAC1, VPAC2, PAC1. It is also known that PAC1 receptor exists in six isoforms: Null, Hip, Hop1, Hop2, Hiphop1, Hiphop2. The presence of PAC1 receptors in the developing retina suggests an important role for PACAP in the ontogeny of the tissue. Furthermore, the differential expression of the four PAC1 isoforms (Null, Hip, Hop1, Hiphop1) retina indicates a complex regulation during the postnatal development in the rat. In the present study, we aimed to reveal these mechanisms and identify the possible miRNA sequences involved.</w:t>
      </w:r>
      <w:r>
        <w:rPr>
          <w:color w:val="000000"/>
          <w:sz w:val="24"/>
          <w:szCs w:val="24"/>
        </w:rPr>
        <w:br/>
        <w:t xml:space="preserve">  In all experiments, retinas of Wistar rats from age of postnatal day 5 (P5) to P10 were used. Animals were housed under normal, 24 hours light adapted or 24 hours dark adapted condition. Following total and miRNA extranction we performed reverse transcription. Specific primers for Hip and Hop1 miRNAs were designed using miRBase database. Hip and Hop1 mRNA and miRNA levels were determined by real-time PCR. For calculations of the expression fold we used the deltadeltaCt method and significant changes were assigned by one-way ANOVA statistics followed by a PostHoc Dunnett’s test.</w:t>
      </w:r>
      <w:r>
        <w:rPr>
          <w:color w:val="000000"/>
          <w:sz w:val="24"/>
          <w:szCs w:val="24"/>
        </w:rPr>
        <w:br/>
        <w:t xml:space="preserve">  Hip expression showed a dramatic decline from P6 through P9 in normal retinas whereas Hop1 expression level remained constant in this period. However, transcription of both isoforms showed an increase at P10. The analysis showed a significant elevation in Hip or Hop1 mRNA levels at P5, P8, P9 and P10 in dark adapted retinas whereas light adaption caused significant increase only at P6 and P8. Two miRNAs (miR137 and miR147) specific to Hip and Hop1 mRNAs, respectively, displayed a negatively correlating expression pattern to mRNA levels of both isoforms. Nevertheless, we found no correspondance between miRNA and mRNA expressions in light or dark adapted retinas.</w:t>
      </w:r>
      <w:r>
        <w:rPr>
          <w:color w:val="000000"/>
          <w:sz w:val="24"/>
          <w:szCs w:val="24"/>
        </w:rPr>
        <w:br/>
        <w:t xml:space="preserve">  In sum, (1) we identified two miRNA sequences for the first time, which might have a role in the regulation of Hip and Hop1 expression in rat retina under normal developmental circumstances, (2) we showed that mechanisms triggered by light deprivation (e.g. dopamin, melatonin release) can alter Hip/Hop1 expression in a stage-dependent manner, (3) however, these alterations are not regulated by miRNAs investigated in the present study.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53033">
    <w:multiLevelType w:val="hybridMultilevel"/>
    <w:lvl w:ilvl="0" w:tplc="30599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53033">
    <w:abstractNumId w:val="38153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233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