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LILI VERONIKA NAGY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István Hernádi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Bali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Electroanalytical measurement of dopaminergic neurotransmission in mammalian brain in vivo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Electroanalytical measurement of dopaminergic neurotransmission in mammalian brain</w:t>
      </w:r>
      <w:r>
        <w:rPr>
          <w:color w:val="000000"/>
          <w:sz w:val="24"/>
          <w:szCs w:val="24"/>
        </w:rPr>
        <w:br/>
        <w:t xml:space="preserve">in vivo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be able to detect neurotransmitter levels is a key part to understanding complex brain</w:t>
      </w:r>
      <w:r>
        <w:rPr>
          <w:color w:val="000000"/>
          <w:sz w:val="24"/>
          <w:szCs w:val="24"/>
        </w:rPr>
        <w:br/>
        <w:t xml:space="preserve">processes, and may be essential to modify pathological function. Dopamine (DA) is a</w:t>
      </w:r>
      <w:r>
        <w:rPr>
          <w:color w:val="000000"/>
          <w:sz w:val="24"/>
          <w:szCs w:val="24"/>
        </w:rPr>
        <w:br/>
        <w:t xml:space="preserve">neurotransmitter molecule which belongs to catecholamines.</w:t>
      </w:r>
      <w:r>
        <w:rPr>
          <w:color w:val="000000"/>
          <w:sz w:val="24"/>
          <w:szCs w:val="24"/>
        </w:rPr>
        <w:br/>
        <w:br/>
        <w:t xml:space="preserve"> The dopaminergic system also has an important role in the control of behaviour,</w:t>
      </w:r>
      <w:r>
        <w:rPr>
          <w:color w:val="000000"/>
          <w:sz w:val="24"/>
          <w:szCs w:val="24"/>
        </w:rPr>
        <w:br/>
        <w:t xml:space="preserve">having major impact on motor functions, cognitive processes and also on endocrine control.</w:t>
      </w:r>
      <w:r>
        <w:rPr>
          <w:color w:val="000000"/>
          <w:sz w:val="24"/>
          <w:szCs w:val="24"/>
        </w:rPr>
        <w:br/>
        <w:t xml:space="preserve">Voltammetry is an electroanalytical procedure which has of high temporal and spatial</w:t>
      </w:r>
      <w:r>
        <w:rPr>
          <w:color w:val="000000"/>
          <w:sz w:val="24"/>
          <w:szCs w:val="24"/>
        </w:rPr>
        <w:br/>
        <w:t xml:space="preserve">resolution in and also good sensitivity and selectivity. With voltammetry it is also possible to</w:t>
      </w:r>
      <w:r>
        <w:rPr>
          <w:color w:val="000000"/>
          <w:sz w:val="24"/>
          <w:szCs w:val="24"/>
        </w:rPr>
        <w:br/>
        <w:t xml:space="preserve">analyze the kinetics of extracellular DA release under in vivo circumstances. The basis of the</w:t>
      </w:r>
      <w:r>
        <w:rPr>
          <w:color w:val="000000"/>
          <w:sz w:val="24"/>
          <w:szCs w:val="24"/>
        </w:rPr>
        <w:br/>
        <w:t xml:space="preserve">detection of DA is the measurement of current resulted from redox processes of DA molecules</w:t>
      </w:r>
      <w:r>
        <w:rPr>
          <w:color w:val="000000"/>
          <w:sz w:val="24"/>
          <w:szCs w:val="24"/>
        </w:rPr>
        <w:br/>
        <w:t xml:space="preserve">ont he surface of the electrode caused by potential changes. The voltammetric measurement</w:t>
      </w:r>
      <w:r>
        <w:rPr>
          <w:color w:val="000000"/>
          <w:sz w:val="24"/>
          <w:szCs w:val="24"/>
        </w:rPr>
        <w:br/>
        <w:t xml:space="preserve">system consists of a working electrode (single fibre carbon fibre microelectrode) and a</w:t>
      </w:r>
      <w:r>
        <w:rPr>
          <w:color w:val="000000"/>
          <w:sz w:val="24"/>
          <w:szCs w:val="24"/>
        </w:rPr>
        <w:br/>
        <w:t xml:space="preserve">reference electrode (Ag/AgCl-electrode). In addition, a bipolar stimulating electrode is used to</w:t>
      </w:r>
      <w:r>
        <w:rPr>
          <w:color w:val="000000"/>
          <w:sz w:val="24"/>
          <w:szCs w:val="24"/>
        </w:rPr>
        <w:br/>
        <w:t xml:space="preserve">release endogenous dopamine from dopaminergic neurons.</w:t>
      </w:r>
      <w:r>
        <w:rPr>
          <w:color w:val="000000"/>
          <w:sz w:val="24"/>
          <w:szCs w:val="24"/>
        </w:rPr>
        <w:br/>
        <w:br/>
        <w:t xml:space="preserve">In the present experiments, extracellular DA levels were measured in anesthetized male and</w:t>
      </w:r>
      <w:r>
        <w:rPr>
          <w:color w:val="000000"/>
          <w:sz w:val="24"/>
          <w:szCs w:val="24"/>
        </w:rPr>
        <w:br/>
        <w:t xml:space="preserve">female Wistar rats. We electrically stimulated the vental tegmental area (VTA) with a bipolar</w:t>
      </w:r>
      <w:r>
        <w:rPr>
          <w:color w:val="000000"/>
          <w:sz w:val="24"/>
          <w:szCs w:val="24"/>
        </w:rPr>
        <w:br/>
        <w:t xml:space="preserve">microelectrode in every three minutes. With this method we were able to detect a large</w:t>
      </w:r>
      <w:r>
        <w:rPr>
          <w:color w:val="000000"/>
          <w:sz w:val="24"/>
          <w:szCs w:val="24"/>
        </w:rPr>
        <w:br/>
        <w:t xml:space="preserve">extracellular transients of DA in the nucleus accumbens by means of a carbon fibre</w:t>
      </w:r>
      <w:r>
        <w:rPr>
          <w:color w:val="000000"/>
          <w:sz w:val="24"/>
          <w:szCs w:val="24"/>
        </w:rPr>
        <w:br/>
        <w:t xml:space="preserve">microelectrode. DA release of α7 receptor agonist PHA or monoamine reuptake</w:t>
      </w:r>
      <w:r>
        <w:rPr>
          <w:color w:val="000000"/>
          <w:sz w:val="24"/>
          <w:szCs w:val="24"/>
        </w:rPr>
        <w:br/>
        <w:t xml:space="preserve">inhibitor sibutramine were tested. All test substances were administered intraperitoneally. The</w:t>
      </w:r>
      <w:r>
        <w:rPr>
          <w:color w:val="000000"/>
          <w:sz w:val="24"/>
          <w:szCs w:val="24"/>
        </w:rPr>
        <w:br/>
        <w:t xml:space="preserve">specificity of DA release was validated by the administration of DA reuptake inhibitor</w:t>
      </w:r>
      <w:r>
        <w:rPr>
          <w:color w:val="000000"/>
          <w:sz w:val="24"/>
          <w:szCs w:val="24"/>
        </w:rPr>
        <w:br/>
        <w:t xml:space="preserve">nomifensine. Absolute levels of DA concentrations were calculated after calibration of the</w:t>
      </w:r>
      <w:r>
        <w:rPr>
          <w:color w:val="000000"/>
          <w:sz w:val="24"/>
          <w:szCs w:val="24"/>
        </w:rPr>
        <w:br/>
        <w:t xml:space="preserve">working electrodes in an in vitro flow system. The exact locations of the electrodes were</w:t>
      </w:r>
      <w:r>
        <w:rPr>
          <w:color w:val="000000"/>
          <w:sz w:val="24"/>
          <w:szCs w:val="24"/>
        </w:rPr>
        <w:br/>
        <w:t xml:space="preserve">determined post mortem, after histological sectioning of the brain.</w:t>
      </w:r>
      <w:r>
        <w:rPr>
          <w:color w:val="000000"/>
          <w:sz w:val="24"/>
          <w:szCs w:val="24"/>
        </w:rPr>
        <w:br/>
        <w:br/>
        <w:t xml:space="preserve">Results showed rapid DA transients after electric stimulation of the VTA, and an increase of</w:t>
      </w:r>
      <w:r>
        <w:rPr>
          <w:color w:val="000000"/>
          <w:sz w:val="24"/>
          <w:szCs w:val="24"/>
        </w:rPr>
        <w:br/>
        <w:t xml:space="preserve">DA transients after the administration of DA reuptake inhibitor nomifensine. Contrary to this,</w:t>
      </w:r>
      <w:r>
        <w:rPr>
          <w:color w:val="000000"/>
          <w:sz w:val="24"/>
          <w:szCs w:val="24"/>
        </w:rPr>
        <w:br/>
        <w:t xml:space="preserve">after the injection of PHA or sibutramine, there was no significant increase of DA peak</w:t>
      </w:r>
      <w:r>
        <w:rPr>
          <w:color w:val="000000"/>
          <w:sz w:val="24"/>
          <w:szCs w:val="24"/>
        </w:rPr>
        <w:br/>
        <w:t xml:space="preserve">currents. In summary:in the present study, we successfully set-up and validated an</w:t>
      </w:r>
      <w:r>
        <w:rPr>
          <w:color w:val="000000"/>
          <w:sz w:val="24"/>
          <w:szCs w:val="24"/>
        </w:rPr>
        <w:br/>
        <w:t xml:space="preserve">electroanalytical measurement procedure for the extracellular detection of DA in vivo.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41797">
    <w:multiLevelType w:val="hybridMultilevel"/>
    <w:lvl w:ilvl="0" w:tplc="50559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41797">
    <w:abstractNumId w:val="17841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34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