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TITANILLA SZABÓ</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Béla Melegh</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Balázs Duga</w:t>
            </w:r>
          </w:p>
          <w:p w:rsidR="00DB4822" w:rsidRDefault="00DB4822" w:rsidP="00E11062">
            <w:pPr>
              <w:pStyle w:val="Konzulensek"/>
            </w:pPr>
            <w:r w:rsidRPr="00DB4822">
              <w:t>PhD student,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relationship of European Roma with populations from the Caucasus Region, migration and admixture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estimated number of Romani people in Europe is about 11 million, therefore Roma are considered as the most significant ethnic group of the Continent. Genetic studies and historical data confirm that migration of Roma towards Europe from Northwest India (region of Ganges River) began about 1500 years ago. Their migration route included mainly the territory of present-day Iran, Armenia, Turkey, Greece and the Balkans. Their scatter throughout Europe began with the flight from Ottoman conquest campaigns towards South Europe. Because of the significant Roma presence in present-day Europe, their origin, details of their migration from India and their relationship with other peoples are important subject of population genetic research.</w:t>
      </w:r>
      <w:r>
        <w:rPr>
          <w:color w:val="000000"/>
          <w:sz w:val="24"/>
          <w:szCs w:val="24"/>
        </w:rPr>
        <w:br/>
        <w:t xml:space="preserve">Aim of our research was to investigate the relationship of European Roma people with ethnic groups of the Caucasus which region falls in the route of Roma migration. 179 European Roma samples were compared to 12 Caucasus Region groups, Abkhasians, Adygey, Armenians, Balkars, Chechens, Georgians, Kumyks, Lezgins, Nogays, North Ossetians and Turkmens. For the study, we used genome-wide SNP array data. Genotyping of Roma samples were carried out on Affymetrix Genome-Wide SNP Array 6.0 chip. For the analyses. We used also HGDP, HapMap3 and POPRES datasets containing additional populations from Europe, India and Near East. Relationship of Roma and Caucasus populations was investigated applying the method of Principal Component Analysis (SMARTPCA) and also a model-based ancestry estimation method (ADMIXTURE).</w:t>
      </w:r>
      <w:r>
        <w:rPr>
          <w:color w:val="000000"/>
          <w:sz w:val="24"/>
          <w:szCs w:val="24"/>
        </w:rPr>
        <w:br/>
        <w:t xml:space="preserve">According to our results, present-day European Roma people are significantly admixed with Europeans, which led to the dilution of Indian ancestry. Roma are related slightly closer now to European populations. However, they have the most significant genetic relationship with the people of the Caucasus and the Turks falling on their migration route.</w:t>
      </w:r>
      <w:r>
        <w:rPr>
          <w:color w:val="000000"/>
          <w:sz w:val="24"/>
          <w:szCs w:val="24"/>
        </w:rPr>
        <w:br/>
        <w:t xml:space="preserve">Roma have slightly larger proportion of European than Indian ancestry, but the most significant relationship detected with people living in the Caucasus region. The strong common West Eurasian Ancestry suggests that Romani people could remained in this region for a longer period during their migration and could admixed significantly with the people of the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92211">
    <w:multiLevelType w:val="hybridMultilevel"/>
    <w:lvl w:ilvl="0" w:tplc="89130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92211">
    <w:abstractNumId w:val="40592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838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