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IMRE DUNAI</w:t>
            </w:r>
          </w:p>
          <w:p w:rsidR="00C275A3" w:rsidRDefault="00A96AEC" w:rsidP="00C275A3">
            <w:pPr>
              <w:pStyle w:val="Hallgatokepzes"/>
            </w:pPr>
            <w:r>
              <w:t>Biology</w:t>
            </w:r>
            <w:r>
              <w:br/>
            </w:r>
            <w:r w:rsidR="00E77B23">
              <w:t>MSc, 1. semester</w:t>
            </w:r>
          </w:p>
          <w:p w:rsidR="00C265CE" w:rsidRPr="009E5FF1" w:rsidRDefault="00E77B23" w:rsidP="009763E0">
            <w:pPr>
              <w:pStyle w:val="Hallgatointezmeny-kar"/>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György Schneider</w:t>
            </w:r>
          </w:p>
          <w:p w:rsidR="00DB4822" w:rsidRDefault="00DB4822" w:rsidP="009763E0">
            <w:pPr>
              <w:pStyle w:val="Konzulensektitulus"/>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Environmental factors influencing the propagation efficacy of the a lytic bacteriophage on its host Staphylococcus aureus strain and comparison of its genome to other phage genomes.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aim with this study was to investigate factors influencing host-phage interaction and by this affects rate of phage propagation. For this purpose S. aureus bacteriophages lytic against methicillin-resistant Staphylococcus aureus (MRSA) were isolated from different environmental samples. Based on their stable phage-host interaction we carried our further experiments out with the newly isolated фR4 and the human isolate MRSA strain 5. We have investigated how different environmental factors influence the host phage interaction and by this affects phage propagation. We have revealed the most ideal salt concentration for phage propagation by applying CaCl2, MgCl2 and MgSO4. Based on indirect data we also have revealed that propagation efficiency of фR4 was influenced by the applied growth medium. Morphologic analysis of the newly isolated фR4 phage by transmission electron microscopy has revealed that it belongs to Siphoviridae. By using restriction fragment polymorphism we have compared it to other phages belonging to Siphoviridae and we have revealed its sequence by full genomic sequencing. Annotation the sequence of фR4 revealed the genomic structure of this newly isolated phage. As a result it became clear that the newly isolated фR4 has a narrow host range and by this its is not appropriate for therapeutic uses but since its relation to MRSA strain 5 is stable they are good candidates for functional analysess.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88770">
    <w:multiLevelType w:val="hybridMultilevel"/>
    <w:lvl w:ilvl="0" w:tplc="298306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88770">
    <w:abstractNumId w:val="217887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9476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