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KEREKES</w:t>
            </w:r>
          </w:p>
          <w:p w:rsidR="00C275A3" w:rsidRDefault="00A96AEC" w:rsidP="00C275A3">
            <w:pPr>
              <w:pStyle w:val="Hallgatokepzes"/>
            </w:pPr>
            <w:r>
              <w:t>Structural engineer</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Adorján Borosnyói</w:t>
            </w:r>
          </w:p>
          <w:p w:rsidR="00DB4822" w:rsidRDefault="00DB4822" w:rsidP="00E11062">
            <w:pPr>
              <w:pStyle w:val="Konzulensek"/>
            </w:pPr>
            <w:r w:rsidRPr="00DB4822">
              <w:t>associate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2 and 3 dimensional steel fibres with novel geometry: design, development and comparison of effectiveness in concrete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Spread of the use of steel fibre reinforced concrete has greatly increased in the past few decades. Steel fibre reinforced concrete is mostly used for industrial floors but it is a good choice for prefabricated facade panels as well. Its biggest advantages are the less labour work, the reduction of brittleness and the increase of the toughness of concrete. The topic of my TDK research covered steel fibres.</w:t>
      </w:r>
    </w:p>
    <w:p>
      <w:pPr>
        <w:widowControl w:val="on"/>
        <w:pBdr/>
        <w:spacing w:before="240" w:after="240" w:line="240" w:lineRule="auto"/>
        <w:ind w:left="0" w:right="0"/>
        <w:jc w:val="left"/>
      </w:pPr>
      <w:r>
        <w:rPr>
          <w:color w:val="000000"/>
          <w:sz w:val="24"/>
          <w:szCs w:val="24"/>
        </w:rPr>
        <w:t xml:space="preserve">One of the main properties, if it is not the most important one, is the geometry (shape) of fibres. The bond of fibres is governed by their geometry and the toughness and the crack bridging ability of fibre reinforced concrete depends on it as well. Despite its widespread use, not enough attention is paid to the unexplored possibilities of fibre geometry.</w:t>
      </w:r>
    </w:p>
    <w:p>
      <w:pPr>
        <w:widowControl w:val="on"/>
        <w:pBdr/>
        <w:spacing w:before="240" w:after="240" w:line="240" w:lineRule="auto"/>
        <w:ind w:left="0" w:right="0"/>
        <w:jc w:val="left"/>
      </w:pPr>
      <w:r>
        <w:rPr>
          <w:color w:val="000000"/>
          <w:sz w:val="24"/>
          <w:szCs w:val="24"/>
        </w:rPr>
        <w:t xml:space="preserve">In my TDK research I dealt with the differences between 2 and 3 dimensionally deformed steel fibres. I developed and produced steel fibres with unique geometry and compared them with Dramix-type hooked-end fibres which were made in Hungary. I examined the composite behaviour in concrete with different fibres by bending tests and I tested the pull-out resistance with a special experiment as well.</w:t>
      </w:r>
    </w:p>
    <w:p>
      <w:pPr>
        <w:widowControl w:val="on"/>
        <w:pBdr/>
        <w:spacing w:before="240" w:after="240" w:line="240" w:lineRule="auto"/>
        <w:ind w:left="0" w:right="0"/>
        <w:jc w:val="left"/>
      </w:pPr>
      <w:r>
        <w:rPr>
          <w:color w:val="000000"/>
          <w:sz w:val="24"/>
          <w:szCs w:val="24"/>
        </w:rPr>
        <w:t xml:space="preserve">The tests showed promising results. On one hand, the 3 dimensional fibres have demonstrated more favourable properties than the 2 dimensional ones and, on the other hand, almost all of my unique geometry fibres performed better than the hooked-end fibre which was used as reference.</w:t>
      </w:r>
    </w:p>
    <w:p>
      <w:pPr>
        <w:widowControl w:val="on"/>
        <w:pBdr/>
        <w:spacing w:before="240" w:after="240" w:line="240" w:lineRule="auto"/>
        <w:ind w:left="0" w:right="0"/>
        <w:jc w:val="left"/>
      </w:pPr>
      <w:r>
        <w:rPr>
          <w:color w:val="000000"/>
          <w:sz w:val="24"/>
          <w:szCs w:val="24"/>
        </w:rPr>
        <w:t xml:space="preserve">My observations can help to develop this prosperous specialty and can provide new types of shaping and geometry for steel fibres. New directions for future research are highlighted.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80831">
    <w:multiLevelType w:val="hybridMultilevel"/>
    <w:lvl w:ilvl="0" w:tplc="76908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80831">
    <w:abstractNumId w:val="681808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8202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