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HAJNALKA NEUBERGER</w:t>
            </w:r>
          </w:p>
          <w:p w:rsidR="00C275A3" w:rsidRDefault="00A96AEC" w:rsidP="00C275A3">
            <w:pPr>
              <w:pStyle w:val="Hallgatokepzes"/>
            </w:pPr>
            <w:r>
              <w:t>MSc in Surveying and Geoinformatics- Master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Árpád Barsi, phd</w:t>
            </w:r>
          </w:p>
          <w:p w:rsidR="00DB4822" w:rsidRDefault="00DB4822" w:rsidP="00E11062">
            <w:pPr>
              <w:pStyle w:val="Konzulensek"/>
            </w:pPr>
            <w:r w:rsidRPr="00DB4822">
              <w:t>professor, BME ÉMK</w:t>
            </w:r>
          </w:p>
        </w:tc>
      </w:tr>
      <w:tr w:rsidR="00DB4822" w:rsidTr="00DB4822">
        <w:tc>
          <w:tcPr>
            <w:tcW w:w="9854" w:type="dxa"/>
          </w:tcPr>
          <w:p w:rsidR="00DB4822" w:rsidRPr="00DB4822" w:rsidRDefault="00DB4822" w:rsidP="004D7940">
            <w:pPr>
              <w:pStyle w:val="Konzulensek"/>
            </w:pPr>
            <w:r w:rsidRPr="00DB4822">
              <w:t>Attila Juhász, phd</w:t>
            </w:r>
          </w:p>
          <w:p w:rsidR="00DB4822" w:rsidRDefault="00DB4822" w:rsidP="00E11062">
            <w:pPr>
              <w:pStyle w:val="Konzulensek"/>
            </w:pPr>
            <w:r w:rsidRPr="00DB4822">
              <w:t>assistant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Urban land cover analysis by full-waform LiDAR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is an ever increased demand for semi-automated and fully-automated modeling and mapping by Geographical Information Systems (GIS), with as little human interaction as possible. Processing data from laser scanners is also possible with such methods, based on artifical intelligence.</w:t>
      </w:r>
    </w:p>
    <w:p>
      <w:pPr>
        <w:widowControl w:val="on"/>
        <w:pBdr/>
        <w:spacing w:before="240" w:after="240" w:line="240" w:lineRule="auto"/>
        <w:ind w:left="0" w:right="0"/>
        <w:jc w:val="left"/>
      </w:pPr>
      <w:r>
        <w:rPr>
          <w:color w:val="000000"/>
          <w:sz w:val="24"/>
          <w:szCs w:val="24"/>
        </w:rPr>
        <w:t xml:space="preserve">In my thesis, I analyse the land cover of a study area in Siófok, using full-waveform Light Detection and Ranging (LiDAR) data.</w:t>
      </w:r>
    </w:p>
    <w:p>
      <w:pPr>
        <w:widowControl w:val="on"/>
        <w:pBdr/>
        <w:spacing w:before="240" w:after="240" w:line="240" w:lineRule="auto"/>
        <w:ind w:left="0" w:right="0"/>
        <w:jc w:val="left"/>
      </w:pPr>
      <w:r>
        <w:rPr>
          <w:color w:val="000000"/>
          <w:sz w:val="24"/>
          <w:szCs w:val="24"/>
        </w:rPr>
        <w:t xml:space="preserve">The full-waveform LiDAR data provides an opportunity to examine the impulses reflected from the ground not just as discrete signals, but as completely sampled wave packets. I try to take advantage of this extra information in testing different classifier algorithms.</w:t>
      </w:r>
    </w:p>
    <w:p>
      <w:pPr>
        <w:widowControl w:val="on"/>
        <w:pBdr/>
        <w:spacing w:before="240" w:after="240" w:line="240" w:lineRule="auto"/>
        <w:ind w:left="0" w:right="0"/>
        <w:jc w:val="left"/>
      </w:pPr>
      <w:r>
        <w:rPr>
          <w:color w:val="000000"/>
          <w:sz w:val="24"/>
          <w:szCs w:val="24"/>
        </w:rPr>
        <w:t xml:space="preserve">One of the first steps of data analysis and modeling is classification, when we make homogenous clusters based on the different attributes of various terrain features. For example, terrain hight, the intensity of the reflected laser beam, or the amplitude and spread of the waveform can all be used as attributes in creating clusters. Classification can be done by several differrent methods; it can be supervisied or unsupervisied, simple or more complex, solutions ranging from very easy distance based algorithms to neural networks.</w:t>
      </w:r>
    </w:p>
    <w:p>
      <w:pPr>
        <w:widowControl w:val="on"/>
        <w:pBdr/>
        <w:spacing w:before="240" w:after="240" w:line="240" w:lineRule="auto"/>
        <w:ind w:left="0" w:right="0"/>
        <w:jc w:val="left"/>
      </w:pPr>
      <w:r>
        <w:rPr>
          <w:color w:val="000000"/>
          <w:sz w:val="24"/>
          <w:szCs w:val="24"/>
        </w:rPr>
        <w:t xml:space="preserve">Aside from classification, additional infromation can be gained by examining the multiple returns of the signal recorded in full-waveform. Since the laser beams are emitted from a large hight, on the terrain surface the pulses will already be spread out and will not be point-like, therefore it is possible for them to reflect off from several different sufaces (typically vegetation or the edge of buildings).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18249">
    <w:multiLevelType w:val="hybridMultilevel"/>
    <w:lvl w:ilvl="0" w:tplc="50620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18249">
    <w:abstractNumId w:val="516182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50776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