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CSÖNDE</w:t>
            </w:r>
          </w:p>
          <w:p w:rsidR="00C275A3" w:rsidRDefault="00A96AEC" w:rsidP="00C275A3">
            <w:pPr>
              <w:pStyle w:val="Hallgatokepzes"/>
            </w:pPr>
            <w:r>
              <w:t>Civil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Rózsa</w:t>
            </w:r>
          </w:p>
          <w:p w:rsidR="00DB4822" w:rsidRDefault="00DB4822" w:rsidP="00E11062">
            <w:pPr>
              <w:pStyle w:val="Konzulensek"/>
            </w:pPr>
            <w:r w:rsidRPr="00DB4822">
              <w:t>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ionospheric effect in GPS measurements using empirical orthogonal functions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relevant source of error in single frequency code measurement positioning method, which is widely used in navigation, is the delay caused by the ionosphere. As known, the free electrons in the ionosphere influence the propagation speed of electromagnetic waves. Assuming that the spatial and temporal distribution of these free electrons are known this effect can be corrected.</w:t>
      </w:r>
    </w:p>
    <w:p>
      <w:pPr>
        <w:widowControl w:val="on"/>
        <w:pBdr/>
        <w:spacing w:before="240" w:after="240" w:line="240" w:lineRule="auto"/>
        <w:ind w:left="0" w:right="0"/>
        <w:jc w:val="left"/>
      </w:pPr>
      <w:r>
        <w:rPr>
          <w:color w:val="000000"/>
          <w:sz w:val="24"/>
          <w:szCs w:val="24"/>
        </w:rPr>
        <w:t xml:space="preserve">In general practice the electron density is integrated to a thin sphere shell and the vertical changes of the electron count are discarded. The purpose of this paper is to determine the distribution of the free electrons in the ionosphere by tomographic method. Using the model generated by this method the ionospheric delay can be modeled more accurately.</w:t>
      </w:r>
    </w:p>
    <w:p>
      <w:pPr>
        <w:widowControl w:val="on"/>
        <w:pBdr/>
        <w:spacing w:before="240" w:after="240" w:line="240" w:lineRule="auto"/>
        <w:ind w:left="0" w:right="0"/>
        <w:jc w:val="left"/>
      </w:pPr>
      <w:r>
        <w:rPr>
          <w:color w:val="000000"/>
          <w:sz w:val="24"/>
          <w:szCs w:val="24"/>
        </w:rPr>
        <w:t xml:space="preserve">During the tomographic reconstruction we use dual frequency measurements to compute the ionospheric delay in the satellite-receiver direction. By modeling the vertical changes of the electron density with empirical orthogonal functions we demonstrate the mathematical background of the calculations, and we perform a tomographic reconstruction with a home made software.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46261">
    <w:multiLevelType w:val="hybridMultilevel"/>
    <w:lvl w:ilvl="0" w:tplc="46963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46261">
    <w:abstractNumId w:val="74146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55357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