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BACK</w:t>
            </w:r>
          </w:p>
          <w:p w:rsidR="00C275A3" w:rsidRDefault="00A96AEC" w:rsidP="00C275A3">
            <w:pPr>
              <w:pStyle w:val="Hallgatokepzes"/>
            </w:pPr>
            <w:r>
              <w:t>civil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Vámos</w:t>
            </w:r>
          </w:p>
          <w:p w:rsidR="00DB4822" w:rsidRDefault="00DB4822" w:rsidP="00E11062">
            <w:pPr>
              <w:pStyle w:val="Konzulensek"/>
            </w:pPr>
            <w:r w:rsidRPr="00DB4822">
              <w:t>PhD Student,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Influencing factors of dynamic deformation characteristics of saturated and unsaturated loess soils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Geotechnical engineering structures are often subjected to diverse dynamic loads which claim a different approach during the planning than the general static loading case. Design for dynamic loading is really important in the geotechnical engineering because during cyclic loading the soils react differently than the static behaviour and their stiffness, damping ratio and strain parameters can change too. In case of geotechnical planning, in several cases satisfying SLS is probably more difficult than ULS, so it’s essential to be able to estimate how certain types of soil would react during dynamic loading.</w:t>
      </w:r>
      <w:r>
        <w:rPr>
          <w:color w:val="000000"/>
          <w:sz w:val="24"/>
          <w:szCs w:val="24"/>
        </w:rPr>
        <w:br/>
        <w:t xml:space="preserve">To get know the already existing results of soil dynamics, the emerging problems and the different methods for determining the parameters, I made a detailed research in the technical literature. During this process I became familiar with the major domestic and international literature for getting a clearer view on the correlation between the different dynamic soil parameters, in particular those which I would like to examine in this document.</w:t>
      </w:r>
      <w:r>
        <w:rPr>
          <w:color w:val="000000"/>
          <w:sz w:val="24"/>
          <w:szCs w:val="24"/>
        </w:rPr>
        <w:br/>
        <w:t xml:space="preserve">Before starting the loading experiments, I specified the general physical characteristics of the studied soil. During this process I examined its grain size distribution, and determined its plasticity index too. Beside that, I determined the specific gravity and by using the Proctor-method I searched for the optimal water content for the compaction and its corresponding maximal density.</w:t>
      </w:r>
      <w:r>
        <w:rPr>
          <w:color w:val="000000"/>
          <w:sz w:val="24"/>
          <w:szCs w:val="24"/>
        </w:rPr>
        <w:br/>
        <w:t xml:space="preserve">I performed the dynamic tests with a cyclic triaxial apparatus, by applying different CSRs. I also changed the saturation and consolidation conditions of the specimens, in order to establish the effect of the CSR, the saturation and the preloading on the dynamic soil parameters. During the test the load, the axial compression and the pore pressure were measured. By using these datas, I determined the elastic modulus, the damping ratio, the axial strain and the dissipated energy.</w:t>
      </w:r>
      <w:r>
        <w:rPr>
          <w:color w:val="000000"/>
          <w:sz w:val="24"/>
          <w:szCs w:val="24"/>
        </w:rPr>
        <w:br/>
        <w:t xml:space="preserve">I made statements about the correlations between the elastic modulus, the damping ratio, the axial strain and the invested energy, the pore pressure, the cyclic strain amplitude and the number of cycles.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78877">
    <w:multiLevelType w:val="hybridMultilevel"/>
    <w:lvl w:ilvl="0" w:tplc="37900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78877">
    <w:abstractNumId w:val="58178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396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