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RESS</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Annamária Dudás</w:t>
            </w:r>
          </w:p>
          <w:p w:rsidR="00DB4822" w:rsidRDefault="00DB4822" w:rsidP="00E11062">
            <w:pPr>
              <w:pStyle w:val="Konzulensek"/>
            </w:pPr>
            <w:r w:rsidRPr="00DB4822">
              <w:t>assistant professor, BME ÉMK</w:t>
            </w:r>
          </w:p>
        </w:tc>
      </w:tr>
      <w:tr w:rsidR="00DB4822" w:rsidTr="00DB4822">
        <w:tc>
          <w:tcPr>
            <w:tcW w:w="9854" w:type="dxa"/>
          </w:tcPr>
          <w:p w:rsidR="00DB4822" w:rsidRPr="00DB4822" w:rsidRDefault="00DB4822" w:rsidP="004D7940">
            <w:pPr>
              <w:pStyle w:val="Konzulensek"/>
            </w:pPr>
            <w:r w:rsidRPr="00DB4822">
              <w:t>Dr. Valéria V. Horn</w:t>
            </w:r>
          </w:p>
          <w:p w:rsidR="00DB4822" w:rsidRDefault="00DB4822" w:rsidP="00E11062">
            <w:pPr>
              <w:pStyle w:val="Konzulensek"/>
            </w:pPr>
            <w:r w:rsidRPr="00DB4822">
              <w:t>assistant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energy consequences of building construction damages caused by lack of insulation against functional 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discusses the energetic consequences of building damages deriving from insufficient isolation against functional water. Due to the insufficiency of water insulation, the wetting of the building structure results the raise of the thermal conductivity. There are few theories and researches in the literature for the extent of the increase, but it can be clearly stated, that the thermal insulation capability of the walling can be reduced in significant degree because of the wetting. By quantifying the phenomenon, it can be studied, to what extent the energy rating of the building will deteriorate, due to the insufficiency of the building’s insulation against domestic water.</w:t>
      </w:r>
      <w:r>
        <w:rPr>
          <w:color w:val="000000"/>
          <w:sz w:val="24"/>
          <w:szCs w:val="24"/>
        </w:rPr>
        <w:br/>
        <w:t xml:space="preserve">During the preparation of the thesis buildings were studied, where the wet rooms are bounded by external walls. That way the area of the wetting on the building structure could be well observed. The problem mainly occurs in case of old buildings, where there is a sanitary already, but no insulation against domestic water was made.</w:t>
      </w:r>
      <w:r>
        <w:rPr>
          <w:color w:val="000000"/>
          <w:sz w:val="24"/>
          <w:szCs w:val="24"/>
        </w:rPr>
        <w:br/>
        <w:t xml:space="preserve">After the overview of the case studies, the energy rating of some buildings was made using different calculation methods. First, the wetting of the walling was neglected, then during the further calculations, the wet structural elements were taken into consideration with raised thermal conductivity.</w:t>
      </w:r>
      <w:r>
        <w:rPr>
          <w:color w:val="000000"/>
          <w:sz w:val="24"/>
          <w:szCs w:val="24"/>
        </w:rPr>
        <w:br/>
        <w:t xml:space="preserve">An important question of the topic is, if such damage derived from functional water occurs, what are the possibilities to solve the problem. This complex reconstruction task demands to take important viewpoints into account, like the technology and labor demand of water insulation, or the usability of the living space. The follow-up implementation of the water insulation is outstandingly important before the energetic modernization and forefront thermal insulation, in order to prevent wetting. Additionally, more important criteria is to facilitate the drying of the walling and connection structure elements. After in the interior a modern insulation was created, there still will be moisture in the structure. Therefore if we want to modernize the thermal insulation system of the building, we cannot ignore the support for vapor migration. According to this condition, the scope of materials can be well defined, which are recommended for insulation and plastering.</w:t>
      </w:r>
      <w:r>
        <w:rPr>
          <w:color w:val="000000"/>
          <w:sz w:val="24"/>
          <w:szCs w:val="24"/>
        </w:rPr>
        <w:br/>
        <w:t xml:space="preserve">The thesis summarizes the use, technological and building physics consequences of the problem, and it gives proposals for the reconstruction possibilities both for direct and whole building unit.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49065">
    <w:multiLevelType w:val="hybridMultilevel"/>
    <w:lvl w:ilvl="0" w:tplc="69803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49065">
    <w:abstractNumId w:val="77349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528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