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BENDA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Lluís Blancafort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University of Girona, Institute of Computational Chemistry and Catalysis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5-fluorcitozin molekula sugárzásmentes dezaktivációs útvonalainak elméleti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gerjesztett állapot élettartama; CCSD; CASPT2; kónikus átmetszés; gátmagasság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 molekulát az ultraibolya sugárzás káros hatásaitól a nukleotidbázisok védik meg, ezek ugyanis képesek az abszorpció során elnyelt energiát hihetetlenül gyorsan, sugárzásmentes módon átadni a környezetnek. Az ultragyors sugárzásmentes dezaktivációhoz az elektronállapotok potenciálfelületei között fellépő alacsony energiájú, könnyen megközelíthető kereszteződések szükségesek, ezek teszik lehetővé a rendszer gyors visszajutását az alapállapotba.</w:t>
      </w:r>
      <w:r>
        <w:rPr>
          <w:color w:val="000000"/>
          <w:sz w:val="24"/>
          <w:szCs w:val="24"/>
        </w:rPr>
        <w:br/>
        <w:t xml:space="preserve">Ebben a tanulmányban az 5-fluorcitozin molekula dezaktivációs útvonalait feltérképezve szeretnénk többet megtudni a citozin molekula ultragyors dezaktivációjáról. Korábbi kísérleti vizsgálatok ugyanis kimutatták, hogy az 5-fluorcitozin gerjesztett állapotbeli élettartama százszorosa a citozinénak vizes oldatban [1], és közel duplája gázfázisban [2], az 5-ös helyzetű szubsztitúció tehát kedvezőtlenebbé teszi a citozinéhoz hasonló útvonalon történő relaxációt.</w:t>
      </w:r>
      <w:r>
        <w:rPr>
          <w:color w:val="000000"/>
          <w:sz w:val="24"/>
          <w:szCs w:val="24"/>
        </w:rPr>
        <w:br/>
        <w:t xml:space="preserve">CASSCF, CASPT2 és CCSD kvantumkémiai módszerekkel három olyan útvonalat vizsgáltam meg, amelyek a citozinnál alacsony energiájúnak bizonyultak, és emiatt magyarázhatják a molekula rövid élettartamát.</w:t>
      </w:r>
      <w:r>
        <w:rPr>
          <w:color w:val="000000"/>
          <w:sz w:val="24"/>
          <w:szCs w:val="24"/>
        </w:rPr>
        <w:br/>
        <w:t xml:space="preserve">Az első útvonalra, amely egy n</w:t>
      </w:r>
      <w:r>
        <w:rPr>
          <w:color w:val="000000"/>
          <w:position w:val="-4"/>
          <w:sz w:val="21"/>
          <w:szCs w:val="21"/>
          <w:vertAlign w:val="subscript"/>
        </w:rPr>
        <w:t xml:space="preserve">O</w:t>
      </w:r>
      <w:r>
        <w:rPr>
          <w:color w:val="000000"/>
          <w:sz w:val="24"/>
          <w:szCs w:val="24"/>
        </w:rPr>
        <w:t xml:space="preserve">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53523634" name="name154e7200807fdc" descr="imgtmp_3263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1.gif"/>
                    <pic:cNvPicPr/>
                  </pic:nvPicPr>
                  <pic:blipFill>
                    <a:blip r:embed="rId154e7200807f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* állapoton keresztül vezet, a szén-oxigén kötés jelentős megnyúlása, a C6 és N1 atomok körüli piramidalizáció jellemző. </w:t>
      </w:r>
      <w:r>
        <w:rPr>
          <w:color w:val="000000"/>
          <w:sz w:val="24"/>
          <w:szCs w:val="24"/>
        </w:rPr>
        <w:br/>
        <w:t xml:space="preserve">A második útvonalon az N3 atom és az amino csoport kihajlik a gyűrű síkjából, a kereszteződésben közel merőleges lesz rá. A kísérletileg gerjesztett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85916652" name="name154e72008082a5" descr="imgtmp_3263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2.gif"/>
                    <pic:cNvPicPr/>
                  </pic:nvPicPr>
                  <pic:blipFill>
                    <a:blip r:embed="rId154e7200808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4327164" name="name154e720080849d" descr="imgtmp_32636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3.gif"/>
                    <pic:cNvPicPr/>
                  </pic:nvPicPr>
                  <pic:blipFill>
                    <a:blip r:embed="rId154e720080844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* állapot minimumából CASSCF szinten egy 0,36 eV magasságú gáton keresztül juthat el a rendszer a kereszteződésig.</w:t>
      </w:r>
      <w:r>
        <w:rPr>
          <w:color w:val="000000"/>
          <w:sz w:val="24"/>
          <w:szCs w:val="24"/>
        </w:rPr>
        <w:br/>
        <w:t xml:space="preserve">A harmadik útvonalon a gyűrű megcsavarodik a C5-C6 kötés körül, a szubsztituenseik ellentétes irányba fordulnak ki. A kónikus átmetszés és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91290647" name="name154e72008086b2" descr="imgtmp_32636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4.gif"/>
                    <pic:cNvPicPr/>
                  </pic:nvPicPr>
                  <pic:blipFill>
                    <a:blip r:embed="rId154e7200808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7964522" name="name154e72008088a4" descr="imgtmp_32636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5.gif"/>
                    <pic:cNvPicPr/>
                  </pic:nvPicPr>
                  <pic:blipFill>
                    <a:blip r:embed="rId154e72008088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* állapot minimuma között még egy minimumot találtunk, ez CASSCF és CCSD szinten 0,4-0,5 eV-tal magasabb energiájú, mint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12114984" name="name154e7200808ac3" descr="imgtmp_32636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6.gif"/>
                    <pic:cNvPicPr/>
                  </pic:nvPicPr>
                  <pic:blipFill>
                    <a:blip r:embed="rId154e7200808a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83369114" name="name154e7200808cc9" descr="imgtmp_32636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7.gif"/>
                    <pic:cNvPicPr/>
                  </pic:nvPicPr>
                  <pic:blipFill>
                    <a:blip r:embed="rId154e7200808c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* minimum, tehát az útvonalon fellépő gát ennél biztosan magasabb lesz. A citozin molekulánál ennek a kereszteződésnek az eléréséhez jóval kisebb energia kellett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4112487" name="name154e7200808ed7" descr="imgtmp_32636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36_hu_8.gif"/>
                    <pic:cNvPicPr/>
                  </pic:nvPicPr>
                  <pic:blipFill>
                    <a:blip r:embed="rId154e7200808e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0,1 eV).</w:t>
      </w:r>
      <w:r>
        <w:rPr>
          <w:color w:val="000000"/>
          <w:sz w:val="24"/>
          <w:szCs w:val="24"/>
        </w:rPr>
        <w:br/>
        <w:t xml:space="preserve">Eddigi eredményeink alapján az 5-fluorcitozin dezaktivációja inkább a második útvonal mentén játszódik le. Az itt talált gát pedig magasabb, mint a citozin legalacsonyabb gátja, így ez magyarázhatja a különbséget a két molekula élettartamában.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Blancafort et al., J. Phys. Chem. A 109, 20 (2005), 4431-4436.</w:t>
      </w:r>
      <w:r>
        <w:rPr>
          <w:color w:val="000000"/>
          <w:sz w:val="24"/>
          <w:szCs w:val="24"/>
        </w:rPr>
        <w:br/>
        <w:t xml:space="preserve">[2] Lobsiger et al., J. Phys. Chem. B 118, 11 (2014), 2973-2984.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05169">
    <w:multiLevelType w:val="hybridMultilevel"/>
    <w:lvl w:ilvl="0" w:tplc="76601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05169">
    <w:abstractNumId w:val="81405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836048" Type="http://schemas.openxmlformats.org/officeDocument/2006/relationships/numbering" Target="numbering.xml"/><Relationship Id="rId154e7200807f84" Type="http://schemas.openxmlformats.org/officeDocument/2006/relationships/image" Target="media/imgrId154e7200807f84.gif"/><Relationship Id="rId154e7200808253" Type="http://schemas.openxmlformats.org/officeDocument/2006/relationships/image" Target="media/imgrId154e7200808253.gif"/><Relationship Id="rId154e720080844c" Type="http://schemas.openxmlformats.org/officeDocument/2006/relationships/image" Target="media/imgrId154e720080844c.gif"/><Relationship Id="rId154e7200808661" Type="http://schemas.openxmlformats.org/officeDocument/2006/relationships/image" Target="media/imgrId154e7200808661.gif"/><Relationship Id="rId154e7200808854" Type="http://schemas.openxmlformats.org/officeDocument/2006/relationships/image" Target="media/imgrId154e7200808854.gif"/><Relationship Id="rId154e7200808a72" Type="http://schemas.openxmlformats.org/officeDocument/2006/relationships/image" Target="media/imgrId154e7200808a72.gif"/><Relationship Id="rId154e7200808c78" Type="http://schemas.openxmlformats.org/officeDocument/2006/relationships/image" Target="media/imgrId154e7200808c78.gif"/><Relationship Id="rId154e7200808e82" Type="http://schemas.openxmlformats.org/officeDocument/2006/relationships/image" Target="media/imgrId154e7200808e82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