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 BENCE FEHÉR</w:t>
            </w:r>
          </w:p>
          <w:p w:rsidR="00C275A3" w:rsidRDefault="00A96AEC" w:rsidP="00C275A3">
            <w:pPr>
              <w:pStyle w:val="Hallgatokepzes"/>
            </w:pPr>
            <w:r>
              <w:t>Chemisty Msc</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Varga</w:t>
            </w:r>
          </w:p>
          <w:p w:rsidR="00DB4822" w:rsidRDefault="00DB4822" w:rsidP="00E11062">
            <w:pPr>
              <w:pStyle w:val="Konzulensek"/>
            </w:pPr>
            <w:r w:rsidRPr="00DB4822">
              <w:t>Associate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Bulk Phase Separation on the Interfacial properties of Strongly Interacting Polyelectrolite-Surfascant Mixtures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complex; non-equilibrium; molecular weight;</w:t>
      </w:r>
      <w:r>
        <w:t xml:space="preserve"/>
      </w:r>
    </w:p>
    <w:p>
      <w:pPr>
        <w:widowControl w:val="on"/>
        <w:pBdr/>
        <w:spacing w:before="240" w:after="240" w:line="240" w:lineRule="auto"/>
        <w:ind w:left="0" w:right="0"/>
        <w:jc w:val="left"/>
      </w:pPr>
      <w:r>
        <w:rPr>
          <w:color w:val="000000"/>
          <w:sz w:val="24"/>
          <w:szCs w:val="24"/>
        </w:rPr>
        <w:t xml:space="preserve">In the last decades significant effort has been made to develop an understanding of the interfacial properties of polyelectrolyte/surfactant mixtures. It’s important to understand these systems because they are essential components of countless products and formulations such as detergents, shampoos, and conditioners and are also widely used in the food industry</w:t>
      </w:r>
      <w:r>
        <w:rPr>
          <w:color w:val="000000"/>
          <w:position w:val="4"/>
          <w:sz w:val="21"/>
          <w:szCs w:val="21"/>
          <w:vertAlign w:val="superscript"/>
        </w:rPr>
        <w:t xml:space="preserve">[1]</w:t>
      </w:r>
      <w:r>
        <w:rPr>
          <w:color w:val="000000"/>
          <w:sz w:val="24"/>
          <w:szCs w:val="24"/>
        </w:rPr>
        <w:t xml:space="preserve">. Thomas and Penfold initiated a research for the characterization of the polyelectrolyte/surfactant systems at the air/liquid interface at the 1990s. They found that the polyelectrolite/surfactant systems could classified in two categories based on their surface tension isotherms. They defined Type 1 systems where the surface tension isotherm decreases near the stochiometric mixing than there is a plateau, which is followed by a slight decrease in the isoterm near the cmc. The surface tension isoterm of a Type 2 system exhibit a peak in the surface tension isotherm</w:t>
      </w:r>
      <w:r>
        <w:rPr>
          <w:color w:val="000000"/>
          <w:position w:val="4"/>
          <w:sz w:val="21"/>
          <w:szCs w:val="21"/>
          <w:vertAlign w:val="superscript"/>
        </w:rPr>
        <w:t xml:space="preserve">[2]</w:t>
      </w:r>
      <w:r>
        <w:rPr>
          <w:color w:val="000000"/>
          <w:sz w:val="24"/>
          <w:szCs w:val="24"/>
        </w:rPr>
        <w:t xml:space="preserve">. The two types of systems were interpreted in terms of the relative stability of a surface active and a non-surface active bulk polyelectrolyte/surfactant complex using a mass action model.</w:t>
      </w:r>
      <w:r>
        <w:rPr>
          <w:color w:val="000000"/>
          <w:sz w:val="24"/>
          <w:szCs w:val="24"/>
        </w:rPr>
        <w:br/>
        <w:t xml:space="preserve">However, it has been shown that due to the strong interaction of the oppositely charged components, the polyelectrolyte/surfactant systems are prone to form non-equilibrium states in the bulk phase. Thus, Varga and Campbell started to investigate the effect of bulk non-equilibrium states on the interfatial properties. They found that the interfacial properties are linked to the instantenious state of the bulk phase in the phase separation region. However, it has been raised in the literature that the non-equillibrium bulk features dominate the interfacial properties only in the case of high molecular weight and high conentration polyelectrolytes/surfactant mixtures. My work aimed at investigating the effect of polymer molecular weight on the non-equilibrium features and on the interfacial properties of the NaPSS/DTAB system using a high molecular weight and a low molecular weight polymer. My results demonstrate that the bulk phase behaviour and the interfacial behaviour is independent of the investigated polymer molecular weight, they determined by the aggregation and extent of the slow precipitation of the formed bulk aggregates.</w:t>
      </w:r>
      <w:r>
        <w:rPr>
          <w:color w:val="000000"/>
          <w:sz w:val="24"/>
          <w:szCs w:val="24"/>
        </w:rPr>
        <w:br/>
        <w:t xml:space="preserve">[1] Campbell A. R.; Arteta M. Y.; Angus-Smyth A.; Nylander T. Varga I. J. Phys. Chem. B 2011, 115, 15202.</w:t>
      </w:r>
      <w:r>
        <w:rPr>
          <w:color w:val="000000"/>
          <w:sz w:val="24"/>
          <w:szCs w:val="24"/>
        </w:rPr>
        <w:br/>
        <w:t xml:space="preserve">[2] Bell, C. G.; Breward, C. J. W.; Howell, P. D.; Penfold, J.; Thomas, R. K. Langmuir 2007, 23, 6042–6052.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815054">
    <w:multiLevelType w:val="hybridMultilevel"/>
    <w:lvl w:ilvl="0" w:tplc="79260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815054">
    <w:abstractNumId w:val="748150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6055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